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70871D" w14:textId="7D37EBFE" w:rsidR="00782CE3" w:rsidRPr="00F601DB" w:rsidRDefault="00782CE3" w:rsidP="00782CE3">
      <w:pPr>
        <w:pStyle w:val="CRCoverPage"/>
        <w:tabs>
          <w:tab w:val="left" w:pos="3402"/>
          <w:tab w:val="right" w:pos="9639"/>
        </w:tabs>
        <w:spacing w:after="0"/>
        <w:rPr>
          <w:rFonts w:eastAsia="SimSun"/>
          <w:b/>
          <w:noProof/>
          <w:sz w:val="24"/>
          <w:lang w:eastAsia="zh-CN"/>
        </w:rPr>
      </w:pPr>
      <w:bookmarkStart w:id="0" w:name="_Toc20487267"/>
      <w:bookmarkStart w:id="1" w:name="_Toc29342562"/>
      <w:bookmarkStart w:id="2" w:name="_Toc29343701"/>
      <w:bookmarkStart w:id="3" w:name="_Toc36566963"/>
      <w:bookmarkStart w:id="4" w:name="_Toc36810403"/>
      <w:bookmarkStart w:id="5" w:name="_Toc36846767"/>
      <w:bookmarkStart w:id="6" w:name="_Toc36939420"/>
      <w:bookmarkStart w:id="7" w:name="_Toc37082400"/>
      <w:r w:rsidRPr="00285EB2">
        <w:rPr>
          <w:b/>
          <w:noProof/>
          <w:sz w:val="24"/>
        </w:rPr>
        <w:t>3GPP TSG-RAN WG2 Meeting #1</w:t>
      </w:r>
      <w:r w:rsidR="00433F28">
        <w:rPr>
          <w:b/>
          <w:noProof/>
          <w:sz w:val="24"/>
        </w:rPr>
        <w:t>10</w:t>
      </w:r>
      <w:r>
        <w:rPr>
          <w:b/>
          <w:noProof/>
          <w:sz w:val="24"/>
        </w:rPr>
        <w:t>-e</w:t>
      </w:r>
      <w:r w:rsidRPr="00285EB2">
        <w:rPr>
          <w:b/>
          <w:i/>
          <w:noProof/>
          <w:sz w:val="28"/>
        </w:rPr>
        <w:tab/>
      </w:r>
      <w:r w:rsidRPr="00294347">
        <w:rPr>
          <w:b/>
          <w:noProof/>
          <w:sz w:val="24"/>
        </w:rPr>
        <w:t>R2-</w:t>
      </w:r>
      <w:r>
        <w:rPr>
          <w:b/>
          <w:noProof/>
          <w:sz w:val="24"/>
        </w:rPr>
        <w:t>200</w:t>
      </w:r>
      <w:r w:rsidR="00606099">
        <w:rPr>
          <w:b/>
          <w:noProof/>
          <w:sz w:val="24"/>
        </w:rPr>
        <w:t>5034</w:t>
      </w:r>
    </w:p>
    <w:p w14:paraId="7FFC1955" w14:textId="77777777" w:rsidR="00782CE3" w:rsidRDefault="00782CE3" w:rsidP="00782CE3">
      <w:pPr>
        <w:pStyle w:val="CRCoverPage"/>
        <w:tabs>
          <w:tab w:val="left" w:pos="3402"/>
          <w:tab w:val="right" w:pos="9639"/>
        </w:tabs>
        <w:spacing w:after="0"/>
        <w:rPr>
          <w:b/>
          <w:noProof/>
          <w:sz w:val="24"/>
        </w:rPr>
      </w:pPr>
      <w:r>
        <w:rPr>
          <w:b/>
          <w:noProof/>
          <w:sz w:val="24"/>
        </w:rPr>
        <w:t xml:space="preserve">Online, </w:t>
      </w:r>
      <w:r w:rsidR="00433F28">
        <w:rPr>
          <w:b/>
          <w:noProof/>
          <w:sz w:val="24"/>
        </w:rPr>
        <w:t>1</w:t>
      </w:r>
      <w:r w:rsidR="00433F28" w:rsidRPr="00433F28">
        <w:rPr>
          <w:b/>
          <w:noProof/>
          <w:sz w:val="24"/>
          <w:vertAlign w:val="superscript"/>
        </w:rPr>
        <w:t>st</w:t>
      </w:r>
      <w:r w:rsidR="00433F28">
        <w:rPr>
          <w:b/>
          <w:noProof/>
          <w:sz w:val="24"/>
        </w:rPr>
        <w:t xml:space="preserve"> </w:t>
      </w:r>
      <w:r>
        <w:rPr>
          <w:b/>
          <w:noProof/>
          <w:sz w:val="24"/>
          <w:vertAlign w:val="superscript"/>
        </w:rPr>
        <w:t xml:space="preserve"> -</w:t>
      </w:r>
      <w:r w:rsidR="00433F28">
        <w:rPr>
          <w:b/>
          <w:noProof/>
          <w:sz w:val="24"/>
        </w:rPr>
        <w:t xml:space="preserve"> 12</w:t>
      </w:r>
      <w:r w:rsidRPr="00294347">
        <w:rPr>
          <w:b/>
          <w:noProof/>
          <w:sz w:val="24"/>
          <w:vertAlign w:val="superscript"/>
        </w:rPr>
        <w:t>th</w:t>
      </w:r>
      <w:r>
        <w:rPr>
          <w:b/>
          <w:noProof/>
          <w:sz w:val="24"/>
        </w:rPr>
        <w:t xml:space="preserve"> </w:t>
      </w:r>
      <w:r w:rsidR="00433F28">
        <w:rPr>
          <w:b/>
          <w:noProof/>
          <w:sz w:val="24"/>
        </w:rPr>
        <w:t>June</w:t>
      </w:r>
      <w:r>
        <w:rPr>
          <w:b/>
          <w:noProof/>
          <w:sz w:val="24"/>
        </w:rPr>
        <w:t xml:space="preserve"> 2020</w:t>
      </w:r>
      <w:r>
        <w:rPr>
          <w:b/>
          <w:noProof/>
          <w:sz w:val="24"/>
        </w:rPr>
        <w:tab/>
      </w:r>
    </w:p>
    <w:p w14:paraId="0564BBC2" w14:textId="77777777" w:rsidR="00782CE3" w:rsidRPr="008A17B2" w:rsidRDefault="00782CE3" w:rsidP="00782CE3">
      <w:pPr>
        <w:spacing w:before="240"/>
        <w:rPr>
          <w:rFonts w:ascii="Arial" w:hAnsi="Arial" w:cs="Arial"/>
          <w:b/>
          <w:noProof/>
          <w:sz w:val="24"/>
          <w:lang w:val="en-US"/>
        </w:rPr>
      </w:pPr>
      <w:r w:rsidRPr="008A17B2">
        <w:rPr>
          <w:rFonts w:ascii="Arial" w:eastAsia="MS Mincho" w:hAnsi="Arial" w:cs="Arial"/>
          <w:b/>
          <w:noProof/>
          <w:sz w:val="24"/>
          <w:lang w:val="en-US"/>
        </w:rPr>
        <w:t>Agenda Item:</w:t>
      </w:r>
      <w:r w:rsidRPr="008A17B2">
        <w:rPr>
          <w:rFonts w:ascii="Arial" w:eastAsia="MS Mincho" w:hAnsi="Arial" w:cs="Arial"/>
          <w:b/>
          <w:noProof/>
          <w:sz w:val="24"/>
          <w:lang w:val="en-US"/>
        </w:rPr>
        <w:tab/>
      </w:r>
      <w:r w:rsidRPr="00606099">
        <w:rPr>
          <w:rFonts w:ascii="Arial" w:eastAsia="MS Mincho" w:hAnsi="Arial" w:cs="Arial"/>
          <w:b/>
          <w:noProof/>
          <w:sz w:val="24"/>
          <w:lang w:val="en-US"/>
        </w:rPr>
        <w:t>7.2.</w:t>
      </w:r>
      <w:r w:rsidR="00550DA9" w:rsidRPr="00606099">
        <w:rPr>
          <w:rFonts w:ascii="Arial" w:eastAsia="MS Mincho" w:hAnsi="Arial" w:cs="Arial"/>
          <w:b/>
          <w:noProof/>
          <w:sz w:val="24"/>
          <w:lang w:val="en-US"/>
        </w:rPr>
        <w:t>6</w:t>
      </w:r>
    </w:p>
    <w:p w14:paraId="0483A7EB" w14:textId="4C37A510" w:rsidR="00782CE3" w:rsidRPr="008A17B2" w:rsidRDefault="00782CE3" w:rsidP="00782CE3">
      <w:pPr>
        <w:rPr>
          <w:rFonts w:ascii="Arial" w:hAnsi="Arial" w:cs="Arial"/>
          <w:b/>
          <w:noProof/>
          <w:sz w:val="24"/>
          <w:lang w:val="en-US"/>
        </w:rPr>
      </w:pPr>
      <w:r w:rsidRPr="008A17B2">
        <w:rPr>
          <w:rFonts w:ascii="Arial" w:eastAsia="MS Mincho" w:hAnsi="Arial" w:cs="Arial"/>
          <w:b/>
          <w:noProof/>
          <w:sz w:val="24"/>
          <w:lang w:val="en-US"/>
        </w:rPr>
        <w:t>Source:</w:t>
      </w:r>
      <w:r w:rsidRPr="008A17B2">
        <w:rPr>
          <w:rFonts w:ascii="Arial" w:eastAsia="MS Mincho" w:hAnsi="Arial" w:cs="Arial"/>
          <w:b/>
          <w:noProof/>
          <w:sz w:val="24"/>
          <w:lang w:val="en-US"/>
        </w:rPr>
        <w:tab/>
      </w:r>
      <w:r w:rsidRPr="008A17B2">
        <w:rPr>
          <w:rFonts w:ascii="Arial" w:hAnsi="Arial" w:cs="Arial"/>
          <w:b/>
          <w:noProof/>
          <w:sz w:val="24"/>
          <w:lang w:val="en-US"/>
        </w:rPr>
        <w:tab/>
      </w:r>
      <w:r w:rsidR="008A17B2">
        <w:rPr>
          <w:rFonts w:ascii="Arial" w:hAnsi="Arial" w:cs="Arial"/>
          <w:b/>
          <w:noProof/>
          <w:sz w:val="24"/>
          <w:lang w:val="en-US"/>
        </w:rPr>
        <w:tab/>
      </w:r>
      <w:r w:rsidRPr="008A17B2">
        <w:rPr>
          <w:rFonts w:ascii="Arial" w:hAnsi="Arial" w:cs="Arial"/>
          <w:b/>
          <w:noProof/>
          <w:sz w:val="24"/>
          <w:lang w:val="en-US"/>
        </w:rPr>
        <w:t>Huawei, HiSilicon</w:t>
      </w:r>
      <w:r w:rsidR="00D75B2C">
        <w:rPr>
          <w:rFonts w:ascii="Arial" w:hAnsi="Arial" w:cs="Arial"/>
          <w:b/>
          <w:noProof/>
          <w:sz w:val="24"/>
          <w:lang w:val="en-US"/>
        </w:rPr>
        <w:t xml:space="preserve"> </w:t>
      </w:r>
    </w:p>
    <w:p w14:paraId="49CD9CD1" w14:textId="32F14090" w:rsidR="00782CE3" w:rsidRPr="008A17B2" w:rsidRDefault="008A17B2" w:rsidP="00782CE3">
      <w:pPr>
        <w:ind w:left="1701" w:hanging="1701"/>
        <w:rPr>
          <w:rFonts w:ascii="Arial" w:hAnsi="Arial" w:cs="Arial"/>
          <w:b/>
          <w:noProof/>
          <w:sz w:val="24"/>
          <w:lang w:val="en-US"/>
        </w:rPr>
      </w:pPr>
      <w:r>
        <w:rPr>
          <w:rFonts w:ascii="Arial" w:eastAsia="MS Mincho" w:hAnsi="Arial" w:cs="Arial"/>
          <w:b/>
          <w:noProof/>
          <w:sz w:val="24"/>
          <w:lang w:val="en-US"/>
        </w:rPr>
        <w:t>Title:</w:t>
      </w:r>
      <w:r>
        <w:rPr>
          <w:rFonts w:ascii="Arial" w:eastAsia="MS Mincho" w:hAnsi="Arial" w:cs="Arial"/>
          <w:b/>
          <w:noProof/>
          <w:sz w:val="24"/>
          <w:lang w:val="en-US"/>
        </w:rPr>
        <w:tab/>
      </w:r>
      <w:r w:rsidR="00A63DDF">
        <w:rPr>
          <w:rFonts w:ascii="Arial" w:eastAsia="MS Mincho" w:hAnsi="Arial" w:cs="Arial"/>
          <w:b/>
          <w:noProof/>
          <w:sz w:val="24"/>
          <w:lang w:val="en-US"/>
        </w:rPr>
        <w:t>[</w:t>
      </w:r>
      <w:r w:rsidR="00BF370C">
        <w:rPr>
          <w:rFonts w:ascii="Arial" w:eastAsia="MS Mincho" w:hAnsi="Arial" w:cs="Arial"/>
          <w:b/>
          <w:noProof/>
          <w:sz w:val="24"/>
          <w:lang w:val="en-US"/>
        </w:rPr>
        <w:t>H844, H847, H845, H846, H853</w:t>
      </w:r>
      <w:r w:rsidR="00A63DDF">
        <w:rPr>
          <w:rFonts w:ascii="Arial" w:eastAsia="MS Mincho" w:hAnsi="Arial" w:cs="Arial"/>
          <w:b/>
          <w:noProof/>
          <w:sz w:val="24"/>
          <w:lang w:val="en-US"/>
        </w:rPr>
        <w:t>]</w:t>
      </w:r>
      <w:r w:rsidR="00433F28">
        <w:rPr>
          <w:rFonts w:ascii="Arial" w:eastAsia="MS Mincho" w:hAnsi="Arial" w:cs="Arial"/>
          <w:b/>
          <w:noProof/>
          <w:sz w:val="24"/>
          <w:lang w:val="en-US"/>
        </w:rPr>
        <w:t xml:space="preserve"> </w:t>
      </w:r>
      <w:r w:rsidR="005E4382">
        <w:rPr>
          <w:rFonts w:ascii="Arial" w:eastAsia="MS Mincho" w:hAnsi="Arial" w:cs="Arial"/>
          <w:b/>
          <w:noProof/>
          <w:sz w:val="24"/>
          <w:lang w:val="en-US"/>
        </w:rPr>
        <w:t>Miscellaneous RIL WI open issues</w:t>
      </w:r>
    </w:p>
    <w:p w14:paraId="7005CB79" w14:textId="77777777" w:rsidR="00782CE3" w:rsidRPr="008A17B2" w:rsidRDefault="00782CE3" w:rsidP="00782CE3">
      <w:pPr>
        <w:rPr>
          <w:rFonts w:ascii="Arial" w:eastAsia="MS Mincho" w:hAnsi="Arial" w:cs="Arial"/>
          <w:b/>
          <w:noProof/>
          <w:sz w:val="24"/>
          <w:lang w:val="en-US"/>
        </w:rPr>
      </w:pPr>
      <w:r w:rsidRPr="008A17B2">
        <w:rPr>
          <w:rFonts w:ascii="Arial" w:eastAsia="MS Mincho" w:hAnsi="Arial" w:cs="Arial"/>
          <w:b/>
          <w:noProof/>
          <w:sz w:val="24"/>
          <w:lang w:val="en-US"/>
        </w:rPr>
        <w:t>Document for:</w:t>
      </w:r>
      <w:r w:rsidRPr="008A17B2">
        <w:rPr>
          <w:rFonts w:ascii="Arial" w:eastAsia="MS Mincho" w:hAnsi="Arial" w:cs="Arial"/>
          <w:b/>
          <w:noProof/>
          <w:sz w:val="24"/>
          <w:lang w:val="en-US"/>
        </w:rPr>
        <w:tab/>
        <w:t>Discussion</w:t>
      </w:r>
      <w:r w:rsidRPr="008A17B2">
        <w:rPr>
          <w:rFonts w:ascii="Arial" w:hAnsi="Arial" w:cs="Arial"/>
          <w:b/>
          <w:noProof/>
          <w:sz w:val="24"/>
          <w:lang w:val="en-US"/>
        </w:rPr>
        <w:t xml:space="preserve"> and Decision</w:t>
      </w:r>
    </w:p>
    <w:p w14:paraId="295BE116" w14:textId="6312B312" w:rsidR="00782CE3" w:rsidRDefault="00EE5B65" w:rsidP="00782CE3">
      <w:pPr>
        <w:pStyle w:val="Heading1"/>
        <w:overflowPunct w:val="0"/>
        <w:autoSpaceDE w:val="0"/>
        <w:autoSpaceDN w:val="0"/>
        <w:adjustRightInd w:val="0"/>
        <w:ind w:left="432" w:hanging="432"/>
        <w:rPr>
          <w:lang w:val="en-US"/>
        </w:rPr>
      </w:pPr>
      <w:r>
        <w:rPr>
          <w:lang w:val="en-US"/>
        </w:rPr>
        <w:t>1</w:t>
      </w:r>
      <w:r>
        <w:rPr>
          <w:lang w:val="en-US"/>
        </w:rPr>
        <w:tab/>
      </w:r>
      <w:r w:rsidR="00782CE3" w:rsidRPr="00443753">
        <w:rPr>
          <w:lang w:val="en-US"/>
        </w:rPr>
        <w:t>Introduction</w:t>
      </w:r>
    </w:p>
    <w:p w14:paraId="44D6D3D8" w14:textId="77777777" w:rsidR="00782CE3" w:rsidRDefault="00782CE3" w:rsidP="00782CE3">
      <w:pPr>
        <w:pStyle w:val="Doc-text2"/>
        <w:rPr>
          <w:highlight w:val="yellow"/>
        </w:rPr>
      </w:pPr>
    </w:p>
    <w:p w14:paraId="6DFD1871" w14:textId="73DF3CD5" w:rsidR="005E4382" w:rsidRDefault="00782CE3" w:rsidP="00782CE3">
      <w:r>
        <w:t xml:space="preserve">This document </w:t>
      </w:r>
      <w:r w:rsidR="00433F28">
        <w:t>discusses R</w:t>
      </w:r>
      <w:r>
        <w:t xml:space="preserve">IL issues </w:t>
      </w:r>
      <w:proofErr w:type="spellStart"/>
      <w:r w:rsidR="005E4382">
        <w:t>corrresponding</w:t>
      </w:r>
      <w:proofErr w:type="spellEnd"/>
      <w:r w:rsidR="005E4382">
        <w:t xml:space="preserve"> to remaining </w:t>
      </w:r>
      <w:r w:rsidR="00955E6E">
        <w:t xml:space="preserve">NB-IoT </w:t>
      </w:r>
      <w:r w:rsidR="00606099">
        <w:t>specific</w:t>
      </w:r>
      <w:r w:rsidR="005E4382">
        <w:t xml:space="preserve"> opens issues</w:t>
      </w:r>
      <w:r w:rsidR="00606099">
        <w:t>:</w:t>
      </w:r>
    </w:p>
    <w:p w14:paraId="69BD4C18" w14:textId="6EBEFDE6" w:rsidR="005E4382" w:rsidRPr="005E4382" w:rsidRDefault="005E4382" w:rsidP="005E4382">
      <w:pPr>
        <w:pStyle w:val="ListParagraph"/>
        <w:numPr>
          <w:ilvl w:val="0"/>
          <w:numId w:val="5"/>
        </w:numPr>
        <w:rPr>
          <w:rFonts w:ascii="Times New Roman" w:hAnsi="Times New Roman"/>
          <w:b/>
          <w:iCs/>
        </w:rPr>
      </w:pPr>
      <w:r w:rsidRPr="005E4382">
        <w:rPr>
          <w:rFonts w:ascii="Times New Roman" w:hAnsi="Times New Roman"/>
        </w:rPr>
        <w:t>H844: WI Open issue: FFS whether and where to clarify that support for early contention resolution is mandatory for UE connected to 5GC.</w:t>
      </w:r>
    </w:p>
    <w:p w14:paraId="063742F5" w14:textId="6C46AF46" w:rsidR="005E4382" w:rsidRPr="00C26447" w:rsidRDefault="005E4382" w:rsidP="005E4382">
      <w:pPr>
        <w:pStyle w:val="ListParagraph"/>
        <w:numPr>
          <w:ilvl w:val="0"/>
          <w:numId w:val="5"/>
        </w:numPr>
        <w:rPr>
          <w:rFonts w:ascii="Times New Roman" w:hAnsi="Times New Roman"/>
          <w:b/>
          <w:iCs/>
        </w:rPr>
      </w:pPr>
      <w:r w:rsidRPr="005E4382">
        <w:rPr>
          <w:rFonts w:ascii="Times New Roman" w:hAnsi="Times New Roman"/>
        </w:rPr>
        <w:t>H847: WI Open issue: FFS whether the note should be made applicable to 5GC</w:t>
      </w:r>
    </w:p>
    <w:p w14:paraId="3BB04343" w14:textId="6C0832B5" w:rsidR="00C26447" w:rsidRPr="00C26447" w:rsidRDefault="00C26447" w:rsidP="00C26447">
      <w:pPr>
        <w:pStyle w:val="ListParagraph"/>
        <w:numPr>
          <w:ilvl w:val="0"/>
          <w:numId w:val="5"/>
        </w:numPr>
        <w:rPr>
          <w:rFonts w:ascii="Times New Roman" w:hAnsi="Times New Roman"/>
          <w:b/>
          <w:iCs/>
        </w:rPr>
      </w:pPr>
      <w:r w:rsidRPr="00C26447">
        <w:rPr>
          <w:rFonts w:ascii="Times New Roman" w:hAnsi="Times New Roman"/>
        </w:rPr>
        <w:t xml:space="preserve">H845: WI Open issue: RAN2 to discuss whether to introduce provision to introduce full carrier EARFCN value in </w:t>
      </w:r>
      <w:proofErr w:type="spellStart"/>
      <w:r w:rsidRPr="00C26447">
        <w:rPr>
          <w:rFonts w:ascii="Times New Roman" w:hAnsi="Times New Roman"/>
        </w:rPr>
        <w:t>anr-carrierList</w:t>
      </w:r>
      <w:proofErr w:type="spellEnd"/>
    </w:p>
    <w:p w14:paraId="0433C220" w14:textId="5DF6070F" w:rsidR="005E4382" w:rsidRPr="00740BBB" w:rsidRDefault="00740BBB" w:rsidP="008F421B">
      <w:pPr>
        <w:pStyle w:val="ListParagraph"/>
        <w:numPr>
          <w:ilvl w:val="0"/>
          <w:numId w:val="5"/>
        </w:numPr>
      </w:pPr>
      <w:r>
        <w:rPr>
          <w:rFonts w:ascii="Times New Roman" w:hAnsi="Times New Roman"/>
        </w:rPr>
        <w:t>H846</w:t>
      </w:r>
      <w:r w:rsidR="008F421B" w:rsidRPr="00C26447">
        <w:rPr>
          <w:rFonts w:ascii="Times New Roman" w:hAnsi="Times New Roman"/>
        </w:rPr>
        <w:t xml:space="preserve">: WI Open issue: </w:t>
      </w:r>
      <w:r w:rsidR="008F421B" w:rsidRPr="008F421B">
        <w:rPr>
          <w:rFonts w:ascii="Times New Roman" w:hAnsi="Times New Roman"/>
        </w:rPr>
        <w:t>FFS: Whether a time indication of when the ANR measurements were performed is included in the report</w:t>
      </w:r>
    </w:p>
    <w:p w14:paraId="6D866935" w14:textId="12ECBBE1" w:rsidR="00782CE3" w:rsidRPr="00606099" w:rsidRDefault="00740BBB" w:rsidP="00782CE3">
      <w:pPr>
        <w:pStyle w:val="ListParagraph"/>
        <w:numPr>
          <w:ilvl w:val="0"/>
          <w:numId w:val="5"/>
        </w:numPr>
      </w:pPr>
      <w:r>
        <w:rPr>
          <w:rFonts w:ascii="Times New Roman" w:hAnsi="Times New Roman"/>
        </w:rPr>
        <w:t>H853</w:t>
      </w:r>
      <w:r w:rsidRPr="00C26447">
        <w:rPr>
          <w:rFonts w:ascii="Times New Roman" w:hAnsi="Times New Roman"/>
        </w:rPr>
        <w:t xml:space="preserve">: </w:t>
      </w:r>
      <w:r w:rsidRPr="00740BBB">
        <w:rPr>
          <w:rFonts w:ascii="Times New Roman" w:hAnsi="Times New Roman"/>
        </w:rPr>
        <w:t xml:space="preserve">WI Open issue: FFS how the use of UE category information is captured in the specifications. </w:t>
      </w:r>
    </w:p>
    <w:p w14:paraId="587EFB42" w14:textId="5F6C92A1" w:rsidR="00782CE3" w:rsidRDefault="00EE5B65" w:rsidP="00782CE3">
      <w:pPr>
        <w:pStyle w:val="Heading1"/>
        <w:overflowPunct w:val="0"/>
        <w:autoSpaceDE w:val="0"/>
        <w:autoSpaceDN w:val="0"/>
        <w:adjustRightInd w:val="0"/>
        <w:ind w:left="432" w:hanging="432"/>
        <w:textAlignment w:val="baseline"/>
        <w:rPr>
          <w:lang w:val="en-US"/>
        </w:rPr>
      </w:pPr>
      <w:r>
        <w:rPr>
          <w:lang w:val="en-US"/>
        </w:rPr>
        <w:t>2</w:t>
      </w:r>
      <w:r>
        <w:rPr>
          <w:lang w:val="en-US"/>
        </w:rPr>
        <w:tab/>
      </w:r>
      <w:r w:rsidR="00782CE3">
        <w:rPr>
          <w:lang w:val="en-US"/>
        </w:rPr>
        <w:t>Discussion</w:t>
      </w:r>
    </w:p>
    <w:p w14:paraId="50AAEA57" w14:textId="40EC7251" w:rsidR="005E4382" w:rsidRDefault="005E4382" w:rsidP="005E4382">
      <w:pPr>
        <w:pStyle w:val="Heading2"/>
        <w:rPr>
          <w:rFonts w:ascii="Times New Roman" w:hAnsi="Times New Roman"/>
        </w:rPr>
      </w:pPr>
      <w:r>
        <w:rPr>
          <w:lang w:val="en-US"/>
        </w:rPr>
        <w:t xml:space="preserve">2.1 H844: </w:t>
      </w:r>
      <w:r w:rsidR="008F421B">
        <w:rPr>
          <w:lang w:val="en-US"/>
        </w:rPr>
        <w:t>W</w:t>
      </w:r>
      <w:proofErr w:type="spellStart"/>
      <w:r w:rsidRPr="005E4382">
        <w:rPr>
          <w:rFonts w:ascii="Times New Roman" w:hAnsi="Times New Roman"/>
        </w:rPr>
        <w:t>hether</w:t>
      </w:r>
      <w:proofErr w:type="spellEnd"/>
      <w:r w:rsidRPr="005E4382">
        <w:rPr>
          <w:rFonts w:ascii="Times New Roman" w:hAnsi="Times New Roman"/>
        </w:rPr>
        <w:t xml:space="preserve"> and where to clarify that support for early contention resolution is mandatory for UE connected to 5GC.</w:t>
      </w:r>
    </w:p>
    <w:p w14:paraId="5272FBEE" w14:textId="519FD0FE" w:rsidR="005E4382" w:rsidRDefault="005E4382" w:rsidP="005E4382">
      <w:r>
        <w:t xml:space="preserve">We think it </w:t>
      </w:r>
      <w:proofErr w:type="spellStart"/>
      <w:r>
        <w:t>it</w:t>
      </w:r>
      <w:proofErr w:type="spellEnd"/>
      <w:r>
        <w:t xml:space="preserve"> clear according to TS 36.300 section 10.1.5 and section 24.1 that </w:t>
      </w:r>
      <w:proofErr w:type="spellStart"/>
      <w:r>
        <w:t>eraly</w:t>
      </w:r>
      <w:proofErr w:type="spellEnd"/>
      <w:r>
        <w:t xml:space="preserve"> contention </w:t>
      </w:r>
      <w:proofErr w:type="spellStart"/>
      <w:r>
        <w:t>resolutuion</w:t>
      </w:r>
      <w:proofErr w:type="spellEnd"/>
      <w:r>
        <w:t xml:space="preserve"> is supporting also in 5GC.</w:t>
      </w:r>
    </w:p>
    <w:p w14:paraId="14E76206" w14:textId="7B218EF0" w:rsidR="005E4382" w:rsidRDefault="005E4382" w:rsidP="005E4382">
      <w:r>
        <w:t xml:space="preserve">TS 36.300 Section 10.1.5: </w:t>
      </w:r>
    </w:p>
    <w:tbl>
      <w:tblPr>
        <w:tblW w:w="9798"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98"/>
      </w:tblGrid>
      <w:tr w:rsidR="005E4382" w14:paraId="5CFFB156" w14:textId="77777777" w:rsidTr="005E4382">
        <w:trPr>
          <w:trHeight w:val="2696"/>
        </w:trPr>
        <w:tc>
          <w:tcPr>
            <w:tcW w:w="9798" w:type="dxa"/>
          </w:tcPr>
          <w:p w14:paraId="26B6BC22" w14:textId="77777777" w:rsidR="005E4382" w:rsidRPr="00200BAD" w:rsidRDefault="005E4382" w:rsidP="005E4382">
            <w:pPr>
              <w:pStyle w:val="B1"/>
              <w:ind w:left="659"/>
            </w:pPr>
            <w:r>
              <w:t>4</w:t>
            </w:r>
            <w:r w:rsidRPr="00200BAD">
              <w:t>)</w:t>
            </w:r>
            <w:r w:rsidRPr="00200BAD">
              <w:tab/>
              <w:t>Contention Resolution on DL:</w:t>
            </w:r>
          </w:p>
          <w:p w14:paraId="2932D8DC" w14:textId="77777777" w:rsidR="005E4382" w:rsidRPr="00200BAD" w:rsidRDefault="005E4382" w:rsidP="005E4382">
            <w:pPr>
              <w:pStyle w:val="B2"/>
              <w:ind w:left="942"/>
            </w:pPr>
            <w:r w:rsidRPr="00200BAD">
              <w:t>-</w:t>
            </w:r>
            <w:r w:rsidRPr="00200BAD">
              <w:tab/>
              <w:t xml:space="preserve">Early contention resolution shall be used i.e. </w:t>
            </w:r>
            <w:proofErr w:type="spellStart"/>
            <w:r w:rsidRPr="00200BAD">
              <w:t>eNB</w:t>
            </w:r>
            <w:proofErr w:type="spellEnd"/>
            <w:r w:rsidRPr="00200BAD">
              <w:t xml:space="preserve"> does not wait for NAS reply before resolving contention;</w:t>
            </w:r>
          </w:p>
          <w:p w14:paraId="3F0BE420" w14:textId="77777777" w:rsidR="005E4382" w:rsidRPr="00200BAD" w:rsidRDefault="005E4382" w:rsidP="005E4382">
            <w:pPr>
              <w:pStyle w:val="B2"/>
              <w:ind w:left="942"/>
            </w:pPr>
            <w:r w:rsidRPr="00200BAD">
              <w:t>-</w:t>
            </w:r>
            <w:r w:rsidRPr="00200BAD">
              <w:tab/>
            </w:r>
            <w:r w:rsidRPr="005E4382">
              <w:rPr>
                <w:highlight w:val="yellow"/>
              </w:rPr>
              <w:t xml:space="preserve">For NB-IoT, for initial access, RRC connection resume procedure and RRC Connection Re-establishment procedure, </w:t>
            </w:r>
            <w:proofErr w:type="spellStart"/>
            <w:r w:rsidRPr="005E4382">
              <w:rPr>
                <w:highlight w:val="yellow"/>
              </w:rPr>
              <w:t>eNB</w:t>
            </w:r>
            <w:proofErr w:type="spellEnd"/>
            <w:r w:rsidRPr="005E4382">
              <w:rPr>
                <w:highlight w:val="yellow"/>
              </w:rPr>
              <w:t xml:space="preserve"> may transmit MAC PDU containing the UE contention resolution identity MAC control element without RRC response message</w:t>
            </w:r>
            <w:r w:rsidRPr="00200BAD">
              <w:t>;</w:t>
            </w:r>
          </w:p>
          <w:p w14:paraId="7D8E73DC" w14:textId="79727EA4" w:rsidR="005E4382" w:rsidRDefault="005E4382" w:rsidP="005E4382">
            <w:pPr>
              <w:pStyle w:val="NO"/>
              <w:ind w:left="1509"/>
            </w:pPr>
            <w:r w:rsidRPr="00200BAD">
              <w:t>NOTE:</w:t>
            </w:r>
            <w:r w:rsidRPr="00200BAD">
              <w:tab/>
              <w:t>In Release 13, NB-IoT UEs do not support the MAC PDU containing the UE contention resolution identity MAC control element without RRC response message for initial access, RRC connection resume procedure and RRC Connection Re-establishment procedure.</w:t>
            </w:r>
          </w:p>
        </w:tc>
      </w:tr>
    </w:tbl>
    <w:p w14:paraId="5FABD1F7" w14:textId="77777777" w:rsidR="005E4382" w:rsidRDefault="005E4382" w:rsidP="005E4382">
      <w:pPr>
        <w:spacing w:after="0"/>
      </w:pPr>
      <w:bookmarkStart w:id="8" w:name="_Toc20403389"/>
      <w:bookmarkStart w:id="9" w:name="_Toc29372895"/>
      <w:bookmarkStart w:id="10" w:name="_Toc37760859"/>
    </w:p>
    <w:p w14:paraId="275ED440" w14:textId="6D2A574C" w:rsidR="005E4382" w:rsidRDefault="005E4382" w:rsidP="005E4382">
      <w:r>
        <w:t xml:space="preserve">TS 36.300 Section 24.1: </w:t>
      </w:r>
    </w:p>
    <w:tbl>
      <w:tblPr>
        <w:tblW w:w="9988"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8"/>
      </w:tblGrid>
      <w:tr w:rsidR="005E4382" w14:paraId="3D3359FE" w14:textId="77777777" w:rsidTr="005E4382">
        <w:trPr>
          <w:trHeight w:val="1383"/>
        </w:trPr>
        <w:tc>
          <w:tcPr>
            <w:tcW w:w="9988" w:type="dxa"/>
          </w:tcPr>
          <w:p w14:paraId="47486EBE" w14:textId="77777777" w:rsidR="005E4382" w:rsidRPr="00200BAD" w:rsidRDefault="005E4382" w:rsidP="005E4382">
            <w:pPr>
              <w:ind w:left="241"/>
              <w:rPr>
                <w:lang w:eastAsia="zh-CN"/>
              </w:rPr>
            </w:pPr>
            <w:r w:rsidRPr="00200BAD">
              <w:rPr>
                <w:lang w:eastAsia="zh-CN"/>
              </w:rPr>
              <w:t xml:space="preserve">The </w:t>
            </w:r>
            <w:r w:rsidRPr="00200BAD">
              <w:t>E-UTRA</w:t>
            </w:r>
            <w:r w:rsidRPr="00200BAD">
              <w:rPr>
                <w:lang w:eastAsia="zh-CN"/>
              </w:rPr>
              <w:t xml:space="preserve"> connected to 5GC is supported as part of NG-RAN. The E-UTRA can be connected to both EPC and 5GC.</w:t>
            </w:r>
          </w:p>
          <w:p w14:paraId="2FF3F60F" w14:textId="68CD9150" w:rsidR="005E4382" w:rsidRDefault="005E4382" w:rsidP="005E4382">
            <w:pPr>
              <w:ind w:left="241"/>
            </w:pPr>
            <w:r w:rsidRPr="00200BAD">
              <w:rPr>
                <w:lang w:eastAsia="zh-CN"/>
              </w:rPr>
              <w:t>The overall architecture of E-UTRA connected to 5GC as part of NG-RAN is</w:t>
            </w:r>
            <w:r w:rsidRPr="00200BAD">
              <w:t xml:space="preserve"> </w:t>
            </w:r>
            <w:r w:rsidRPr="00200BAD">
              <w:rPr>
                <w:lang w:eastAsia="zh-CN"/>
              </w:rPr>
              <w:t>described in TS 38.300 [79], where the term "ng-</w:t>
            </w:r>
            <w:proofErr w:type="spellStart"/>
            <w:r w:rsidRPr="00200BAD">
              <w:rPr>
                <w:lang w:eastAsia="zh-CN"/>
              </w:rPr>
              <w:t>eNB</w:t>
            </w:r>
            <w:proofErr w:type="spellEnd"/>
            <w:r w:rsidRPr="00200BAD">
              <w:rPr>
                <w:lang w:eastAsia="zh-CN"/>
              </w:rPr>
              <w:t xml:space="preserve">" is used for E-UTRA connected to 5GC. </w:t>
            </w:r>
            <w:r w:rsidRPr="005E4382">
              <w:rPr>
                <w:highlight w:val="yellow"/>
                <w:lang w:eastAsia="zh-CN"/>
              </w:rPr>
              <w:t>However, in this specification the term "</w:t>
            </w:r>
            <w:proofErr w:type="spellStart"/>
            <w:r w:rsidRPr="005E4382">
              <w:rPr>
                <w:highlight w:val="yellow"/>
                <w:lang w:eastAsia="zh-CN"/>
              </w:rPr>
              <w:t>eNB</w:t>
            </w:r>
            <w:proofErr w:type="spellEnd"/>
            <w:r w:rsidRPr="005E4382">
              <w:rPr>
                <w:highlight w:val="yellow"/>
                <w:lang w:eastAsia="zh-CN"/>
              </w:rPr>
              <w:t xml:space="preserve">" is used for both cases unless there is a specific need to disambiguate between </w:t>
            </w:r>
            <w:proofErr w:type="spellStart"/>
            <w:r w:rsidRPr="005E4382">
              <w:rPr>
                <w:highlight w:val="yellow"/>
                <w:lang w:eastAsia="zh-CN"/>
              </w:rPr>
              <w:t>eNB</w:t>
            </w:r>
            <w:proofErr w:type="spellEnd"/>
            <w:r w:rsidRPr="005E4382">
              <w:rPr>
                <w:highlight w:val="yellow"/>
                <w:lang w:eastAsia="zh-CN"/>
              </w:rPr>
              <w:t xml:space="preserve"> and ng-</w:t>
            </w:r>
            <w:proofErr w:type="spellStart"/>
            <w:r w:rsidRPr="005E4382">
              <w:rPr>
                <w:highlight w:val="yellow"/>
                <w:lang w:eastAsia="zh-CN"/>
              </w:rPr>
              <w:t>eNB</w:t>
            </w:r>
            <w:proofErr w:type="spellEnd"/>
            <w:r w:rsidRPr="00200BAD">
              <w:rPr>
                <w:lang w:eastAsia="zh-CN"/>
              </w:rPr>
              <w:t>.</w:t>
            </w:r>
          </w:p>
        </w:tc>
      </w:tr>
      <w:bookmarkEnd w:id="8"/>
      <w:bookmarkEnd w:id="9"/>
      <w:bookmarkEnd w:id="10"/>
    </w:tbl>
    <w:p w14:paraId="35C28D1C" w14:textId="77777777" w:rsidR="005E4382" w:rsidRDefault="005E4382" w:rsidP="005E4382"/>
    <w:p w14:paraId="70CEFFB8" w14:textId="7D60E0DF" w:rsidR="005E4382" w:rsidRDefault="005E4382" w:rsidP="005E4382">
      <w:r w:rsidRPr="005E4382">
        <w:rPr>
          <w:b/>
        </w:rPr>
        <w:lastRenderedPageBreak/>
        <w:t>Proposal 1:</w:t>
      </w:r>
      <w:r w:rsidR="00777555">
        <w:rPr>
          <w:b/>
        </w:rPr>
        <w:t xml:space="preserve"> </w:t>
      </w:r>
      <w:r>
        <w:t xml:space="preserve">There is no need to add additional clarification </w:t>
      </w:r>
      <w:r w:rsidR="004D4E05">
        <w:t xml:space="preserve">that </w:t>
      </w:r>
      <w:r w:rsidRPr="005E4382">
        <w:t>support for early contention resolution is mandatory for UE connected to 5GC</w:t>
      </w:r>
      <w:r>
        <w:t xml:space="preserve">. </w:t>
      </w:r>
      <w:r w:rsidR="00C26447">
        <w:t xml:space="preserve">Change the RIL </w:t>
      </w:r>
      <w:r w:rsidR="00777555">
        <w:t xml:space="preserve">H844 </w:t>
      </w:r>
      <w:r w:rsidR="00C26447">
        <w:t xml:space="preserve">status to </w:t>
      </w:r>
      <w:proofErr w:type="spellStart"/>
      <w:r w:rsidR="00C26447">
        <w:t>ConcNoAct</w:t>
      </w:r>
      <w:proofErr w:type="spellEnd"/>
      <w:r w:rsidR="00F2656A">
        <w:t>.</w:t>
      </w:r>
    </w:p>
    <w:p w14:paraId="489AF45A" w14:textId="77777777" w:rsidR="005E4382" w:rsidRDefault="005E4382" w:rsidP="005E4382"/>
    <w:p w14:paraId="508088BA" w14:textId="672D118B" w:rsidR="005E4382" w:rsidRDefault="00740BBB" w:rsidP="005E4382">
      <w:pPr>
        <w:pStyle w:val="Heading2"/>
        <w:rPr>
          <w:rFonts w:ascii="Times New Roman" w:hAnsi="Times New Roman"/>
        </w:rPr>
      </w:pPr>
      <w:r>
        <w:rPr>
          <w:lang w:val="en-US"/>
        </w:rPr>
        <w:t>2.2</w:t>
      </w:r>
      <w:r w:rsidR="005E4382">
        <w:rPr>
          <w:lang w:val="en-US"/>
        </w:rPr>
        <w:t xml:space="preserve"> H847: </w:t>
      </w:r>
      <w:r w:rsidR="008F421B">
        <w:rPr>
          <w:lang w:val="en-US"/>
        </w:rPr>
        <w:t>W</w:t>
      </w:r>
      <w:proofErr w:type="spellStart"/>
      <w:r w:rsidR="005E4382" w:rsidRPr="005E4382">
        <w:rPr>
          <w:rFonts w:ascii="Times New Roman" w:hAnsi="Times New Roman"/>
        </w:rPr>
        <w:t>hether</w:t>
      </w:r>
      <w:proofErr w:type="spellEnd"/>
      <w:r w:rsidR="005E4382" w:rsidRPr="005E4382">
        <w:rPr>
          <w:rFonts w:ascii="Times New Roman" w:hAnsi="Times New Roman"/>
        </w:rPr>
        <w:t xml:space="preserve"> the note should be made applicable to 5GC.</w:t>
      </w:r>
    </w:p>
    <w:p w14:paraId="7B9CFC1B" w14:textId="1965D6E5" w:rsidR="005E4382" w:rsidRDefault="005E4382" w:rsidP="005E4382">
      <w:r>
        <w:t>The RIL refers to TS 36.331 section 5.6.0</w:t>
      </w:r>
    </w:p>
    <w:tbl>
      <w:tblPr>
        <w:tblW w:w="10443" w:type="dxa"/>
        <w:tblInd w:w="-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43"/>
      </w:tblGrid>
      <w:tr w:rsidR="005E4382" w14:paraId="06E61A9C" w14:textId="77777777" w:rsidTr="00F2656A">
        <w:trPr>
          <w:trHeight w:val="3816"/>
        </w:trPr>
        <w:tc>
          <w:tcPr>
            <w:tcW w:w="10443" w:type="dxa"/>
          </w:tcPr>
          <w:p w14:paraId="0491EB04" w14:textId="77777777" w:rsidR="005E4382" w:rsidRPr="000E4E7F" w:rsidRDefault="005E4382" w:rsidP="005E4382">
            <w:pPr>
              <w:ind w:left="235"/>
            </w:pPr>
            <w:r w:rsidRPr="000E4E7F">
              <w:t>For NB-IoT, only a subset of the procedures described in this sub-clause apply.</w:t>
            </w:r>
          </w:p>
          <w:p w14:paraId="156C4F16" w14:textId="77777777" w:rsidR="005E4382" w:rsidRPr="000E4E7F" w:rsidRDefault="005E4382" w:rsidP="005E4382">
            <w:pPr>
              <w:ind w:left="235"/>
            </w:pPr>
            <w:r w:rsidRPr="000E4E7F">
              <w:t>Table 5.6.0-1 specifies the procedures that are applicable to NB-IoT. All other procedures are not applicable to NB-IoT; this is not further stated in the corresponding procedures.</w:t>
            </w:r>
          </w:p>
          <w:p w14:paraId="0B9DDAD1" w14:textId="77777777" w:rsidR="005E4382" w:rsidRPr="000E4E7F" w:rsidRDefault="005E4382" w:rsidP="005E4382">
            <w:pPr>
              <w:pStyle w:val="TH"/>
            </w:pPr>
            <w:r w:rsidRPr="000E4E7F">
              <w:t xml:space="preserve">Table 5.6.0-1: </w:t>
            </w:r>
            <w:r w:rsidRPr="000E4E7F">
              <w:rPr>
                <w:rFonts w:cs="Arial"/>
              </w:rPr>
              <w:t>"</w:t>
            </w:r>
            <w:r w:rsidRPr="000E4E7F">
              <w:t>Other</w:t>
            </w:r>
            <w:r w:rsidRPr="000E4E7F">
              <w:rPr>
                <w:rFonts w:cs="Arial"/>
              </w:rPr>
              <w:t>″</w:t>
            </w:r>
            <w:r w:rsidRPr="000E4E7F">
              <w:t xml:space="preserve"> Procedures applicable to a NB-IoT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93"/>
              <w:gridCol w:w="4945"/>
            </w:tblGrid>
            <w:tr w:rsidR="005E4382" w:rsidRPr="000E4E7F" w14:paraId="0B9BCAEC" w14:textId="77777777" w:rsidTr="00C26447">
              <w:trPr>
                <w:cantSplit/>
                <w:trHeight w:val="290"/>
                <w:tblHeader/>
                <w:jc w:val="center"/>
              </w:trPr>
              <w:tc>
                <w:tcPr>
                  <w:tcW w:w="2393" w:type="dxa"/>
                </w:tcPr>
                <w:p w14:paraId="5FD1F107" w14:textId="77777777" w:rsidR="005E4382" w:rsidRPr="000E4E7F" w:rsidRDefault="005E4382" w:rsidP="00C26447">
                  <w:pPr>
                    <w:pStyle w:val="TAH"/>
                  </w:pPr>
                  <w:r w:rsidRPr="000E4E7F">
                    <w:t>Sub-clause</w:t>
                  </w:r>
                </w:p>
              </w:tc>
              <w:tc>
                <w:tcPr>
                  <w:tcW w:w="4945" w:type="dxa"/>
                </w:tcPr>
                <w:p w14:paraId="14188465" w14:textId="77777777" w:rsidR="005E4382" w:rsidRPr="000E4E7F" w:rsidRDefault="005E4382" w:rsidP="00C26447">
                  <w:pPr>
                    <w:pStyle w:val="TAH"/>
                  </w:pPr>
                  <w:r w:rsidRPr="000E4E7F">
                    <w:t>Procedures</w:t>
                  </w:r>
                </w:p>
              </w:tc>
            </w:tr>
            <w:tr w:rsidR="005E4382" w:rsidRPr="000E4E7F" w14:paraId="0C95E88C" w14:textId="77777777" w:rsidTr="00C26447">
              <w:trPr>
                <w:cantSplit/>
                <w:jc w:val="center"/>
              </w:trPr>
              <w:tc>
                <w:tcPr>
                  <w:tcW w:w="2393" w:type="dxa"/>
                </w:tcPr>
                <w:p w14:paraId="72C463FF" w14:textId="77777777" w:rsidR="005E4382" w:rsidRPr="000E4E7F" w:rsidRDefault="005E4382" w:rsidP="00C26447">
                  <w:pPr>
                    <w:pStyle w:val="TAL"/>
                  </w:pPr>
                  <w:r w:rsidRPr="000E4E7F">
                    <w:t>5.6.1</w:t>
                  </w:r>
                </w:p>
              </w:tc>
              <w:tc>
                <w:tcPr>
                  <w:tcW w:w="4945" w:type="dxa"/>
                </w:tcPr>
                <w:p w14:paraId="733D2A8A" w14:textId="77777777" w:rsidR="005E4382" w:rsidRPr="000E4E7F" w:rsidRDefault="005E4382" w:rsidP="00C26447">
                  <w:pPr>
                    <w:pStyle w:val="TAL"/>
                    <w:rPr>
                      <w:i/>
                      <w:iCs/>
                    </w:rPr>
                  </w:pPr>
                  <w:r w:rsidRPr="000E4E7F">
                    <w:t>DL information transfer</w:t>
                  </w:r>
                </w:p>
              </w:tc>
            </w:tr>
            <w:tr w:rsidR="005E4382" w:rsidRPr="000E4E7F" w14:paraId="6F05F23B" w14:textId="77777777" w:rsidTr="00C26447">
              <w:trPr>
                <w:cantSplit/>
                <w:jc w:val="center"/>
              </w:trPr>
              <w:tc>
                <w:tcPr>
                  <w:tcW w:w="2393" w:type="dxa"/>
                </w:tcPr>
                <w:p w14:paraId="6E06F270" w14:textId="77777777" w:rsidR="005E4382" w:rsidRPr="000E4E7F" w:rsidRDefault="005E4382" w:rsidP="00C26447">
                  <w:pPr>
                    <w:pStyle w:val="TAL"/>
                  </w:pPr>
                  <w:r w:rsidRPr="000E4E7F">
                    <w:t>5.6.2</w:t>
                  </w:r>
                </w:p>
              </w:tc>
              <w:tc>
                <w:tcPr>
                  <w:tcW w:w="4945" w:type="dxa"/>
                </w:tcPr>
                <w:p w14:paraId="1B8F99A4" w14:textId="77777777" w:rsidR="005E4382" w:rsidRPr="000E4E7F" w:rsidRDefault="005E4382" w:rsidP="00C26447">
                  <w:pPr>
                    <w:pStyle w:val="TAL"/>
                    <w:rPr>
                      <w:iCs/>
                    </w:rPr>
                  </w:pPr>
                  <w:r w:rsidRPr="000E4E7F">
                    <w:t>UL information transfer</w:t>
                  </w:r>
                </w:p>
              </w:tc>
            </w:tr>
            <w:tr w:rsidR="005E4382" w:rsidRPr="000E4E7F" w14:paraId="6D01F3A2" w14:textId="77777777" w:rsidTr="00C26447">
              <w:trPr>
                <w:cantSplit/>
                <w:jc w:val="center"/>
              </w:trPr>
              <w:tc>
                <w:tcPr>
                  <w:tcW w:w="2393" w:type="dxa"/>
                </w:tcPr>
                <w:p w14:paraId="522AB07A" w14:textId="77777777" w:rsidR="005E4382" w:rsidRPr="000E4E7F" w:rsidRDefault="005E4382" w:rsidP="00C26447">
                  <w:pPr>
                    <w:pStyle w:val="TAL"/>
                  </w:pPr>
                  <w:r w:rsidRPr="000E4E7F">
                    <w:t>5.6.3</w:t>
                  </w:r>
                </w:p>
              </w:tc>
              <w:tc>
                <w:tcPr>
                  <w:tcW w:w="4945" w:type="dxa"/>
                </w:tcPr>
                <w:p w14:paraId="4AC119A7" w14:textId="77777777" w:rsidR="005E4382" w:rsidRPr="000E4E7F" w:rsidRDefault="005E4382" w:rsidP="00C26447">
                  <w:pPr>
                    <w:pStyle w:val="TAL"/>
                    <w:rPr>
                      <w:iCs/>
                    </w:rPr>
                  </w:pPr>
                  <w:r w:rsidRPr="000E4E7F">
                    <w:rPr>
                      <w:iCs/>
                    </w:rPr>
                    <w:t>UE Capability transfer</w:t>
                  </w:r>
                </w:p>
              </w:tc>
            </w:tr>
            <w:tr w:rsidR="005E4382" w:rsidRPr="000E4E7F" w14:paraId="1EB9A205" w14:textId="77777777" w:rsidTr="00C26447">
              <w:tblPrEx>
                <w:tblLook w:val="04A0" w:firstRow="1" w:lastRow="0" w:firstColumn="1" w:lastColumn="0" w:noHBand="0" w:noVBand="1"/>
              </w:tblPrEx>
              <w:trPr>
                <w:cantSplit/>
                <w:jc w:val="center"/>
              </w:trPr>
              <w:tc>
                <w:tcPr>
                  <w:tcW w:w="2393" w:type="dxa"/>
                  <w:tcBorders>
                    <w:top w:val="single" w:sz="4" w:space="0" w:color="auto"/>
                    <w:left w:val="single" w:sz="4" w:space="0" w:color="auto"/>
                    <w:bottom w:val="single" w:sz="4" w:space="0" w:color="auto"/>
                    <w:right w:val="single" w:sz="4" w:space="0" w:color="auto"/>
                  </w:tcBorders>
                  <w:hideMark/>
                </w:tcPr>
                <w:p w14:paraId="7EEC7121" w14:textId="77777777" w:rsidR="005E4382" w:rsidRPr="000E4E7F" w:rsidRDefault="005E4382" w:rsidP="00C26447">
                  <w:pPr>
                    <w:pStyle w:val="TAL"/>
                    <w:rPr>
                      <w:lang w:eastAsia="zh-CN"/>
                    </w:rPr>
                  </w:pPr>
                  <w:r w:rsidRPr="000E4E7F">
                    <w:rPr>
                      <w:lang w:eastAsia="zh-CN"/>
                    </w:rPr>
                    <w:t>5.6.5</w:t>
                  </w:r>
                </w:p>
              </w:tc>
              <w:tc>
                <w:tcPr>
                  <w:tcW w:w="4945" w:type="dxa"/>
                  <w:tcBorders>
                    <w:top w:val="single" w:sz="4" w:space="0" w:color="auto"/>
                    <w:left w:val="single" w:sz="4" w:space="0" w:color="auto"/>
                    <w:bottom w:val="single" w:sz="4" w:space="0" w:color="auto"/>
                    <w:right w:val="single" w:sz="4" w:space="0" w:color="auto"/>
                  </w:tcBorders>
                  <w:hideMark/>
                </w:tcPr>
                <w:p w14:paraId="4FBCF2C0" w14:textId="77777777" w:rsidR="005E4382" w:rsidRPr="000E4E7F" w:rsidRDefault="005E4382" w:rsidP="00C26447">
                  <w:pPr>
                    <w:pStyle w:val="TAL"/>
                    <w:rPr>
                      <w:iCs/>
                      <w:lang w:eastAsia="zh-CN"/>
                    </w:rPr>
                  </w:pPr>
                  <w:r w:rsidRPr="000E4E7F">
                    <w:rPr>
                      <w:iCs/>
                      <w:lang w:eastAsia="zh-CN"/>
                    </w:rPr>
                    <w:t>UE information</w:t>
                  </w:r>
                  <w:r>
                    <w:rPr>
                      <w:iCs/>
                      <w:lang w:eastAsia="zh-CN"/>
                    </w:rPr>
                    <w:t xml:space="preserve"> </w:t>
                  </w:r>
                  <w:r w:rsidRPr="000E4E7F">
                    <w:rPr>
                      <w:rFonts w:eastAsia="Batang"/>
                    </w:rPr>
                    <w:t>(see NOTE)</w:t>
                  </w:r>
                </w:p>
              </w:tc>
            </w:tr>
            <w:tr w:rsidR="005E4382" w:rsidRPr="000E4E7F" w14:paraId="11EE05A8" w14:textId="77777777" w:rsidTr="00C26447">
              <w:tblPrEx>
                <w:tblLook w:val="04A0" w:firstRow="1" w:lastRow="0" w:firstColumn="1" w:lastColumn="0" w:noHBand="0" w:noVBand="1"/>
              </w:tblPrEx>
              <w:trPr>
                <w:cantSplit/>
                <w:jc w:val="center"/>
              </w:trPr>
              <w:tc>
                <w:tcPr>
                  <w:tcW w:w="2393" w:type="dxa"/>
                  <w:tcBorders>
                    <w:top w:val="single" w:sz="4" w:space="0" w:color="auto"/>
                    <w:left w:val="single" w:sz="4" w:space="0" w:color="auto"/>
                    <w:bottom w:val="single" w:sz="4" w:space="0" w:color="auto"/>
                    <w:right w:val="single" w:sz="4" w:space="0" w:color="auto"/>
                  </w:tcBorders>
                  <w:hideMark/>
                </w:tcPr>
                <w:p w14:paraId="52894D5E" w14:textId="77777777" w:rsidR="005E4382" w:rsidRPr="000E4E7F" w:rsidRDefault="005E4382" w:rsidP="00C26447">
                  <w:pPr>
                    <w:pStyle w:val="TAL"/>
                    <w:rPr>
                      <w:lang w:eastAsia="zh-CN"/>
                    </w:rPr>
                  </w:pPr>
                  <w:r w:rsidRPr="000E4E7F">
                    <w:rPr>
                      <w:lang w:eastAsia="zh-CN"/>
                    </w:rPr>
                    <w:t>5.6.23</w:t>
                  </w:r>
                </w:p>
              </w:tc>
              <w:tc>
                <w:tcPr>
                  <w:tcW w:w="4945" w:type="dxa"/>
                  <w:tcBorders>
                    <w:top w:val="single" w:sz="4" w:space="0" w:color="auto"/>
                    <w:left w:val="single" w:sz="4" w:space="0" w:color="auto"/>
                    <w:bottom w:val="single" w:sz="4" w:space="0" w:color="auto"/>
                    <w:right w:val="single" w:sz="4" w:space="0" w:color="auto"/>
                  </w:tcBorders>
                  <w:hideMark/>
                </w:tcPr>
                <w:p w14:paraId="7869E7C9" w14:textId="77777777" w:rsidR="005E4382" w:rsidRPr="000E4E7F" w:rsidRDefault="005E4382" w:rsidP="00C26447">
                  <w:pPr>
                    <w:pStyle w:val="TAL"/>
                    <w:rPr>
                      <w:iCs/>
                      <w:lang w:eastAsia="zh-CN"/>
                    </w:rPr>
                  </w:pPr>
                  <w:r w:rsidRPr="000E4E7F">
                    <w:rPr>
                      <w:iCs/>
                      <w:lang w:eastAsia="zh-CN"/>
                    </w:rPr>
                    <w:t>PUR Configuration Request</w:t>
                  </w:r>
                </w:p>
              </w:tc>
            </w:tr>
            <w:tr w:rsidR="005E4382" w:rsidRPr="000E4E7F" w14:paraId="5428AE46" w14:textId="77777777" w:rsidTr="00C26447">
              <w:tblPrEx>
                <w:tblLook w:val="04A0" w:firstRow="1" w:lastRow="0" w:firstColumn="1" w:lastColumn="0" w:noHBand="0" w:noVBand="1"/>
              </w:tblPrEx>
              <w:trPr>
                <w:cantSplit/>
                <w:jc w:val="center"/>
              </w:trPr>
              <w:tc>
                <w:tcPr>
                  <w:tcW w:w="2393" w:type="dxa"/>
                  <w:tcBorders>
                    <w:top w:val="single" w:sz="4" w:space="0" w:color="auto"/>
                    <w:left w:val="single" w:sz="4" w:space="0" w:color="auto"/>
                    <w:bottom w:val="single" w:sz="4" w:space="0" w:color="auto"/>
                    <w:right w:val="single" w:sz="4" w:space="0" w:color="auto"/>
                  </w:tcBorders>
                  <w:hideMark/>
                </w:tcPr>
                <w:p w14:paraId="735BA66A" w14:textId="77777777" w:rsidR="005E4382" w:rsidRPr="000E4E7F" w:rsidRDefault="005E4382" w:rsidP="00C26447">
                  <w:pPr>
                    <w:pStyle w:val="TAL"/>
                    <w:rPr>
                      <w:lang w:eastAsia="zh-CN"/>
                    </w:rPr>
                  </w:pPr>
                  <w:r w:rsidRPr="000E4E7F">
                    <w:rPr>
                      <w:lang w:eastAsia="zh-CN"/>
                    </w:rPr>
                    <w:t>5.6.24</w:t>
                  </w:r>
                </w:p>
              </w:tc>
              <w:tc>
                <w:tcPr>
                  <w:tcW w:w="4945" w:type="dxa"/>
                  <w:tcBorders>
                    <w:top w:val="single" w:sz="4" w:space="0" w:color="auto"/>
                    <w:left w:val="single" w:sz="4" w:space="0" w:color="auto"/>
                    <w:bottom w:val="single" w:sz="4" w:space="0" w:color="auto"/>
                    <w:right w:val="single" w:sz="4" w:space="0" w:color="auto"/>
                  </w:tcBorders>
                  <w:hideMark/>
                </w:tcPr>
                <w:p w14:paraId="1E0C2D0B" w14:textId="77777777" w:rsidR="005E4382" w:rsidRPr="000E4E7F" w:rsidRDefault="005E4382" w:rsidP="00C26447">
                  <w:pPr>
                    <w:pStyle w:val="TAL"/>
                    <w:rPr>
                      <w:iCs/>
                      <w:lang w:eastAsia="zh-CN"/>
                    </w:rPr>
                  </w:pPr>
                  <w:r w:rsidRPr="000E4E7F">
                    <w:rPr>
                      <w:iCs/>
                      <w:lang w:eastAsia="zh-CN"/>
                    </w:rPr>
                    <w:t>Neighbour Relation Reporting for SON ANR in NB-IoT</w:t>
                  </w:r>
                </w:p>
              </w:tc>
            </w:tr>
          </w:tbl>
          <w:p w14:paraId="5B6BD900" w14:textId="77777777" w:rsidR="005E4382" w:rsidRPr="000E4E7F" w:rsidRDefault="005E4382" w:rsidP="005E4382">
            <w:pPr>
              <w:ind w:left="235"/>
            </w:pPr>
          </w:p>
          <w:p w14:paraId="6FFAE312" w14:textId="0ED39724" w:rsidR="005E4382" w:rsidRDefault="005E4382" w:rsidP="005E4382">
            <w:pPr>
              <w:keepLines/>
              <w:ind w:left="1370" w:hanging="851"/>
            </w:pPr>
            <w:r w:rsidRPr="00C86189">
              <w:rPr>
                <w:rFonts w:eastAsia="SimSun"/>
              </w:rPr>
              <w:t>NOTE:</w:t>
            </w:r>
            <w:r w:rsidRPr="00C86189">
              <w:rPr>
                <w:rFonts w:eastAsia="SimSun"/>
              </w:rPr>
              <w:tab/>
              <w:t xml:space="preserve">Not applicable for a UE that only supports the Control Plane </w:t>
            </w:r>
            <w:proofErr w:type="spellStart"/>
            <w:r w:rsidRPr="00C86189">
              <w:rPr>
                <w:rFonts w:eastAsia="SimSun"/>
              </w:rPr>
              <w:t>CIoT</w:t>
            </w:r>
            <w:proofErr w:type="spellEnd"/>
            <w:r w:rsidRPr="00C86189">
              <w:rPr>
                <w:rFonts w:eastAsia="SimSun"/>
              </w:rPr>
              <w:t xml:space="preserve"> EPS optimisation (see TS 24.301 [35]).</w:t>
            </w:r>
          </w:p>
        </w:tc>
      </w:tr>
    </w:tbl>
    <w:p w14:paraId="0DB89A9F" w14:textId="77777777" w:rsidR="005E4382" w:rsidRDefault="005E4382" w:rsidP="005E4382"/>
    <w:p w14:paraId="7DD59922" w14:textId="6C81E32E" w:rsidR="005E4382" w:rsidRDefault="005E4382" w:rsidP="005E4382">
      <w:pPr>
        <w:rPr>
          <w:rFonts w:eastAsia="SimSun"/>
        </w:rPr>
      </w:pPr>
      <w:r>
        <w:t>The UE information procedure is not appli</w:t>
      </w:r>
      <w:r w:rsidR="008F421B">
        <w:t>cable at all to 5GC so</w:t>
      </w:r>
      <w:r>
        <w:t xml:space="preserve"> we think it would be misleading here to add </w:t>
      </w:r>
      <w:r w:rsidRPr="00C86189">
        <w:rPr>
          <w:rFonts w:eastAsia="SimSun"/>
        </w:rPr>
        <w:t xml:space="preserve">Control Plane </w:t>
      </w:r>
      <w:proofErr w:type="spellStart"/>
      <w:r w:rsidRPr="00C86189">
        <w:rPr>
          <w:rFonts w:eastAsia="SimSun"/>
        </w:rPr>
        <w:t>CIoT</w:t>
      </w:r>
      <w:proofErr w:type="spellEnd"/>
      <w:r w:rsidRPr="00C86189">
        <w:rPr>
          <w:rFonts w:eastAsia="SimSun"/>
        </w:rPr>
        <w:t xml:space="preserve"> </w:t>
      </w:r>
      <w:r>
        <w:rPr>
          <w:rFonts w:eastAsia="SimSun"/>
        </w:rPr>
        <w:t>5GS</w:t>
      </w:r>
      <w:r w:rsidRPr="00C86189">
        <w:rPr>
          <w:rFonts w:eastAsia="SimSun"/>
        </w:rPr>
        <w:t xml:space="preserve"> optimisation</w:t>
      </w:r>
      <w:r w:rsidR="008F421B">
        <w:rPr>
          <w:rFonts w:eastAsia="SimSun"/>
        </w:rPr>
        <w:t xml:space="preserve"> here</w:t>
      </w:r>
      <w:r>
        <w:rPr>
          <w:rFonts w:eastAsia="SimSun"/>
        </w:rPr>
        <w:t xml:space="preserve">. </w:t>
      </w:r>
    </w:p>
    <w:p w14:paraId="444EC4B5" w14:textId="0D06FBE5" w:rsidR="005E4382" w:rsidRDefault="005E4382" w:rsidP="005E4382">
      <w:r>
        <w:rPr>
          <w:rFonts w:eastAsia="SimSun"/>
        </w:rPr>
        <w:t xml:space="preserve">It could be added here that the </w:t>
      </w:r>
      <w:r>
        <w:t>UE information procedure does not apply when connected to 5GC. However, the intention of the note is to indicate that these UEs do not need to implement the procedure, and, according to our understanding the specification does not allow UE only supporting 5GC.</w:t>
      </w:r>
    </w:p>
    <w:p w14:paraId="69390E3B" w14:textId="1347457E" w:rsidR="005E4382" w:rsidRDefault="005E4382" w:rsidP="005E4382">
      <w:r>
        <w:rPr>
          <w:b/>
        </w:rPr>
        <w:t>Proposal 2</w:t>
      </w:r>
      <w:r w:rsidRPr="005E4382">
        <w:rPr>
          <w:b/>
        </w:rPr>
        <w:t>:</w:t>
      </w:r>
      <w:r>
        <w:t xml:space="preserve"> Do not change the note.</w:t>
      </w:r>
      <w:r w:rsidR="00C26447" w:rsidRPr="00C26447">
        <w:t xml:space="preserve"> </w:t>
      </w:r>
      <w:r w:rsidR="00C26447">
        <w:t xml:space="preserve">Change the RIL </w:t>
      </w:r>
      <w:r w:rsidR="00777555">
        <w:t xml:space="preserve">H847 </w:t>
      </w:r>
      <w:r w:rsidR="00C26447">
        <w:t xml:space="preserve">status to </w:t>
      </w:r>
      <w:proofErr w:type="spellStart"/>
      <w:r w:rsidR="00C26447">
        <w:t>ConcNoAct</w:t>
      </w:r>
      <w:proofErr w:type="spellEnd"/>
      <w:r w:rsidR="00C26447">
        <w:t>.</w:t>
      </w:r>
    </w:p>
    <w:p w14:paraId="39E1F5B5" w14:textId="77777777" w:rsidR="00C26447" w:rsidRDefault="00C26447" w:rsidP="005E4382"/>
    <w:p w14:paraId="76D82BAA" w14:textId="00239549" w:rsidR="00C26447" w:rsidRPr="00C26447" w:rsidRDefault="00C26447" w:rsidP="00C26447">
      <w:pPr>
        <w:pStyle w:val="Heading2"/>
        <w:rPr>
          <w:b/>
          <w:iCs/>
        </w:rPr>
      </w:pPr>
      <w:r>
        <w:t xml:space="preserve">2.3 </w:t>
      </w:r>
      <w:r>
        <w:tab/>
      </w:r>
      <w:r w:rsidR="008F421B">
        <w:t>H845: W</w:t>
      </w:r>
      <w:r w:rsidRPr="00C26447">
        <w:t xml:space="preserve">hether to introduce full carrier EARFCN value in </w:t>
      </w:r>
      <w:proofErr w:type="spellStart"/>
      <w:r w:rsidRPr="00C26447">
        <w:t>anr-carrierList</w:t>
      </w:r>
      <w:proofErr w:type="spellEnd"/>
    </w:p>
    <w:p w14:paraId="59C6D982" w14:textId="13D53B24" w:rsidR="00C26447" w:rsidRDefault="00C26447" w:rsidP="005E4382">
      <w:r>
        <w:t xml:space="preserve">In NB-IoT, handover is not supported. Thus we do not see what would be the benefit. </w:t>
      </w:r>
      <w:r w:rsidR="008F421B">
        <w:t>This is a late proposal and not essential, we think it can be discussed in rel-17.</w:t>
      </w:r>
    </w:p>
    <w:p w14:paraId="5EFD52E5" w14:textId="47A50C81" w:rsidR="00C26447" w:rsidRDefault="00C26447" w:rsidP="00C26447">
      <w:r>
        <w:rPr>
          <w:b/>
        </w:rPr>
        <w:t>Proposal 3</w:t>
      </w:r>
      <w:r w:rsidRPr="005E4382">
        <w:rPr>
          <w:b/>
        </w:rPr>
        <w:t>:</w:t>
      </w:r>
      <w:r>
        <w:t xml:space="preserve"> Do not introduce provision for </w:t>
      </w:r>
      <w:r w:rsidRPr="00C26447">
        <w:t xml:space="preserve">full carrier EARFCN value in </w:t>
      </w:r>
      <w:proofErr w:type="spellStart"/>
      <w:r w:rsidRPr="00C26447">
        <w:rPr>
          <w:i/>
        </w:rPr>
        <w:t>anr-carrierList</w:t>
      </w:r>
      <w:proofErr w:type="spellEnd"/>
      <w:r>
        <w:t>.</w:t>
      </w:r>
      <w:r w:rsidRPr="00C26447">
        <w:t xml:space="preserve"> </w:t>
      </w:r>
      <w:r>
        <w:t xml:space="preserve">Change </w:t>
      </w:r>
      <w:r w:rsidR="00777555">
        <w:t>RIL H845</w:t>
      </w:r>
      <w:r>
        <w:t xml:space="preserve"> status to </w:t>
      </w:r>
      <w:proofErr w:type="spellStart"/>
      <w:r>
        <w:t>ConcNoAct</w:t>
      </w:r>
      <w:proofErr w:type="spellEnd"/>
      <w:r w:rsidR="00777555">
        <w:t>.</w:t>
      </w:r>
    </w:p>
    <w:p w14:paraId="3471D05E" w14:textId="77777777" w:rsidR="00C26447" w:rsidRDefault="00C26447" w:rsidP="005E4382"/>
    <w:p w14:paraId="23380499" w14:textId="72EA40EC" w:rsidR="008F421B" w:rsidRDefault="008F421B" w:rsidP="008F421B">
      <w:pPr>
        <w:pStyle w:val="Heading2"/>
      </w:pPr>
      <w:r>
        <w:t>2.</w:t>
      </w:r>
      <w:r w:rsidR="00740BBB">
        <w:t>4</w:t>
      </w:r>
      <w:r>
        <w:tab/>
        <w:t>H84</w:t>
      </w:r>
      <w:r w:rsidR="00740BBB">
        <w:t>6</w:t>
      </w:r>
      <w:r w:rsidRPr="00C26447">
        <w:t xml:space="preserve">: </w:t>
      </w:r>
      <w:r w:rsidRPr="008F421B">
        <w:t>Whether a time indication of when the ANR measurements were performed is included in the report</w:t>
      </w:r>
    </w:p>
    <w:p w14:paraId="03AC2997" w14:textId="1C71695F" w:rsidR="005E4382" w:rsidRDefault="008F421B" w:rsidP="008F421B">
      <w:r>
        <w:t xml:space="preserve">As we have indicated earlier, we don’t see the benefit of this </w:t>
      </w:r>
      <w:proofErr w:type="spellStart"/>
      <w:r>
        <w:t>imformation</w:t>
      </w:r>
      <w:proofErr w:type="spellEnd"/>
      <w:r>
        <w:t xml:space="preserve"> from the network point of view. As the network </w:t>
      </w:r>
      <w:proofErr w:type="spellStart"/>
      <w:r>
        <w:t>can not</w:t>
      </w:r>
      <w:proofErr w:type="spellEnd"/>
      <w:r>
        <w:t xml:space="preserve"> know when the measurements will actually be performed we expect the deployment to be stable during the ANR measurements (e.g. during the next 96 hours following the configuration), so it should not really matter when the measurements are performed.</w:t>
      </w:r>
    </w:p>
    <w:p w14:paraId="1DAC7ABF" w14:textId="4BA7E46B" w:rsidR="00740BBB" w:rsidRDefault="00740BBB" w:rsidP="00740BBB">
      <w:r>
        <w:rPr>
          <w:b/>
        </w:rPr>
        <w:t>Proposal 4</w:t>
      </w:r>
      <w:r w:rsidRPr="005E4382">
        <w:rPr>
          <w:b/>
        </w:rPr>
        <w:t>:</w:t>
      </w:r>
      <w:r>
        <w:t xml:space="preserve"> Do not introduce a time indication in the report of when the ANR </w:t>
      </w:r>
      <w:proofErr w:type="spellStart"/>
      <w:r>
        <w:t>measuremens</w:t>
      </w:r>
      <w:proofErr w:type="spellEnd"/>
      <w:r>
        <w:t xml:space="preserve"> were performed.</w:t>
      </w:r>
      <w:r w:rsidRPr="00C26447">
        <w:t xml:space="preserve"> </w:t>
      </w:r>
      <w:r>
        <w:t xml:space="preserve">Change </w:t>
      </w:r>
      <w:r w:rsidR="00777555">
        <w:t>RIL H846</w:t>
      </w:r>
      <w:r>
        <w:t xml:space="preserve"> status to </w:t>
      </w:r>
      <w:proofErr w:type="spellStart"/>
      <w:r>
        <w:t>ConcNoAct</w:t>
      </w:r>
      <w:proofErr w:type="spellEnd"/>
      <w:r>
        <w:t>.</w:t>
      </w:r>
    </w:p>
    <w:p w14:paraId="4C5A7E4B" w14:textId="10F6FD64" w:rsidR="00740BBB" w:rsidRDefault="00740BBB" w:rsidP="00740BBB">
      <w:pPr>
        <w:pStyle w:val="Heading2"/>
      </w:pPr>
      <w:r>
        <w:lastRenderedPageBreak/>
        <w:t>2.5</w:t>
      </w:r>
      <w:r>
        <w:tab/>
        <w:t>H853</w:t>
      </w:r>
      <w:r w:rsidRPr="00C26447">
        <w:t xml:space="preserve">: </w:t>
      </w:r>
      <w:r>
        <w:t>H</w:t>
      </w:r>
      <w:r w:rsidRPr="00740BBB">
        <w:t>ow the use of UE category information is captured in the specifications</w:t>
      </w:r>
    </w:p>
    <w:p w14:paraId="42187549" w14:textId="6496FF3C" w:rsidR="00740BBB" w:rsidRPr="000E4E7F" w:rsidRDefault="00740BBB" w:rsidP="00740BBB">
      <w:r>
        <w:t>The RIL refers to the inclusion of UE category in UE-</w:t>
      </w:r>
      <w:proofErr w:type="spellStart"/>
      <w:r>
        <w:t>RadioPagingInfo</w:t>
      </w:r>
      <w:proofErr w:type="spellEnd"/>
      <w:r>
        <w:t xml:space="preserve">. </w:t>
      </w:r>
    </w:p>
    <w:p w14:paraId="38AD13D5" w14:textId="088AA195" w:rsidR="00740BBB" w:rsidRDefault="00606099" w:rsidP="00740BBB">
      <w:r>
        <w:t>At RAN2#109,</w:t>
      </w:r>
      <w:bookmarkStart w:id="11" w:name="_GoBack"/>
      <w:bookmarkEnd w:id="11"/>
      <w:r w:rsidR="00740BBB">
        <w:t xml:space="preserve"> it was agreed to capture in stage 2.</w:t>
      </w:r>
    </w:p>
    <w:p w14:paraId="7D6C9FAD" w14:textId="77777777" w:rsidR="00740BBB" w:rsidRPr="00B93E2F" w:rsidRDefault="00740BBB" w:rsidP="00740BBB">
      <w:pPr>
        <w:pStyle w:val="Agreement"/>
        <w:tabs>
          <w:tab w:val="clear" w:pos="928"/>
          <w:tab w:val="num" w:pos="1619"/>
        </w:tabs>
        <w:ind w:left="1619"/>
        <w:rPr>
          <w:b w:val="0"/>
          <w:bCs/>
          <w:lang w:val="en-US"/>
        </w:rPr>
      </w:pPr>
      <w:r w:rsidRPr="00B93E2F">
        <w:rPr>
          <w:b w:val="0"/>
          <w:bCs/>
        </w:rPr>
        <w:t xml:space="preserve">Capture in stage 2 that the </w:t>
      </w:r>
      <w:proofErr w:type="spellStart"/>
      <w:r w:rsidRPr="00B93E2F">
        <w:rPr>
          <w:b w:val="0"/>
          <w:bCs/>
        </w:rPr>
        <w:t>eNB</w:t>
      </w:r>
      <w:proofErr w:type="spellEnd"/>
      <w:r w:rsidRPr="00B93E2F">
        <w:rPr>
          <w:b w:val="0"/>
          <w:bCs/>
        </w:rPr>
        <w:t xml:space="preserve"> uses the UE category included in the S1 paging message to trigger MT-EDT for message size beyond Cat M1/NB1.</w:t>
      </w:r>
    </w:p>
    <w:p w14:paraId="2DB0D74A" w14:textId="77777777" w:rsidR="00740BBB" w:rsidRDefault="00740BBB" w:rsidP="00740BBB"/>
    <w:p w14:paraId="49E02B94" w14:textId="7022AEE4" w:rsidR="00740BBB" w:rsidRDefault="00740BBB" w:rsidP="00740BBB">
      <w:r>
        <w:rPr>
          <w:b/>
        </w:rPr>
        <w:t>Proposal 5</w:t>
      </w:r>
      <w:r w:rsidRPr="005E4382">
        <w:rPr>
          <w:b/>
        </w:rPr>
        <w:t>:</w:t>
      </w:r>
      <w:r>
        <w:t xml:space="preserve"> </w:t>
      </w:r>
      <w:r w:rsidR="00777555">
        <w:t xml:space="preserve"> </w:t>
      </w:r>
      <w:r>
        <w:t>Delete the Editor’s Note.</w:t>
      </w:r>
      <w:r w:rsidRPr="00C26447">
        <w:t xml:space="preserve"> </w:t>
      </w:r>
      <w:r>
        <w:t xml:space="preserve">Change </w:t>
      </w:r>
      <w:r w:rsidR="00777555">
        <w:t>RIL H</w:t>
      </w:r>
      <w:r w:rsidR="00F2656A">
        <w:t>8</w:t>
      </w:r>
      <w:r w:rsidR="00777555">
        <w:t>53</w:t>
      </w:r>
      <w:r>
        <w:t xml:space="preserve"> status to </w:t>
      </w:r>
      <w:proofErr w:type="spellStart"/>
      <w:r>
        <w:t>ConcNoAct</w:t>
      </w:r>
      <w:proofErr w:type="spellEnd"/>
      <w:r>
        <w:t>.</w:t>
      </w:r>
    </w:p>
    <w:p w14:paraId="1D96CD93" w14:textId="77777777" w:rsidR="00740BBB" w:rsidRDefault="00740BBB" w:rsidP="008F421B"/>
    <w:p w14:paraId="72D7D19A" w14:textId="77777777" w:rsidR="00782CE3" w:rsidRDefault="00782CE3" w:rsidP="00782CE3">
      <w:pPr>
        <w:pStyle w:val="Heading1"/>
        <w:overflowPunct w:val="0"/>
        <w:autoSpaceDE w:val="0"/>
        <w:autoSpaceDN w:val="0"/>
        <w:adjustRightInd w:val="0"/>
        <w:ind w:left="432" w:hanging="432"/>
        <w:textAlignment w:val="baseline"/>
      </w:pPr>
      <w:r>
        <w:t>3</w:t>
      </w:r>
      <w:r>
        <w:tab/>
        <w:t>C</w:t>
      </w:r>
      <w:r>
        <w:rPr>
          <w:rFonts w:hint="eastAsia"/>
        </w:rPr>
        <w:t>onclu</w:t>
      </w:r>
      <w:r>
        <w:t>sion</w:t>
      </w:r>
    </w:p>
    <w:p w14:paraId="7321D22C" w14:textId="48679791" w:rsidR="00777555" w:rsidRDefault="00782CE3" w:rsidP="00782CE3">
      <w:r>
        <w:t>In this document, we have discussed</w:t>
      </w:r>
      <w:r w:rsidR="00433F28">
        <w:t xml:space="preserve"> </w:t>
      </w:r>
      <w:r w:rsidR="00777555">
        <w:t>miscellaneous WI open issues and made the following proposals:</w:t>
      </w:r>
    </w:p>
    <w:p w14:paraId="532DC399" w14:textId="6C972485" w:rsidR="00777555" w:rsidRDefault="00777555" w:rsidP="00777555">
      <w:r w:rsidRPr="005E4382">
        <w:rPr>
          <w:b/>
        </w:rPr>
        <w:t>Proposal 1:</w:t>
      </w:r>
      <w:r>
        <w:rPr>
          <w:b/>
        </w:rPr>
        <w:t xml:space="preserve"> </w:t>
      </w:r>
      <w:r>
        <w:t>There is no need to add additional clarification</w:t>
      </w:r>
      <w:r w:rsidR="004D4E05">
        <w:t xml:space="preserve"> that</w:t>
      </w:r>
      <w:r>
        <w:t xml:space="preserve"> </w:t>
      </w:r>
      <w:r w:rsidRPr="005E4382">
        <w:t>support for early contention resolution is mandatory for UE connected to 5GC</w:t>
      </w:r>
      <w:r>
        <w:t xml:space="preserve">. Change the RIL H844 status to </w:t>
      </w:r>
      <w:proofErr w:type="spellStart"/>
      <w:r>
        <w:t>ConcNoAct</w:t>
      </w:r>
      <w:proofErr w:type="spellEnd"/>
      <w:r w:rsidR="00F2656A">
        <w:t>.</w:t>
      </w:r>
    </w:p>
    <w:p w14:paraId="7A7FFDCD" w14:textId="77777777" w:rsidR="00777555" w:rsidRDefault="00777555" w:rsidP="00777555">
      <w:r>
        <w:rPr>
          <w:b/>
        </w:rPr>
        <w:t>Proposal 2</w:t>
      </w:r>
      <w:r w:rsidRPr="005E4382">
        <w:rPr>
          <w:b/>
        </w:rPr>
        <w:t>:</w:t>
      </w:r>
      <w:r>
        <w:t xml:space="preserve"> Do not change the note.</w:t>
      </w:r>
      <w:r w:rsidRPr="00C26447">
        <w:t xml:space="preserve"> </w:t>
      </w:r>
      <w:r>
        <w:t xml:space="preserve">Change the RIL H847 status to </w:t>
      </w:r>
      <w:proofErr w:type="spellStart"/>
      <w:r>
        <w:t>ConcNoAct</w:t>
      </w:r>
      <w:proofErr w:type="spellEnd"/>
      <w:r>
        <w:t>.</w:t>
      </w:r>
    </w:p>
    <w:p w14:paraId="4D3E349F" w14:textId="77777777" w:rsidR="00777555" w:rsidRDefault="00777555" w:rsidP="00777555">
      <w:r>
        <w:rPr>
          <w:b/>
        </w:rPr>
        <w:t>Proposal 3</w:t>
      </w:r>
      <w:r w:rsidRPr="005E4382">
        <w:rPr>
          <w:b/>
        </w:rPr>
        <w:t>:</w:t>
      </w:r>
      <w:r>
        <w:t xml:space="preserve"> Do not introduce provision for </w:t>
      </w:r>
      <w:r w:rsidRPr="00C26447">
        <w:t xml:space="preserve">full carrier EARFCN value in </w:t>
      </w:r>
      <w:proofErr w:type="spellStart"/>
      <w:r w:rsidRPr="00C26447">
        <w:rPr>
          <w:i/>
        </w:rPr>
        <w:t>anr-carrierList</w:t>
      </w:r>
      <w:proofErr w:type="spellEnd"/>
      <w:r>
        <w:t>.</w:t>
      </w:r>
      <w:r w:rsidRPr="00C26447">
        <w:t xml:space="preserve"> </w:t>
      </w:r>
      <w:r>
        <w:t xml:space="preserve">Change RIL H845 status to </w:t>
      </w:r>
      <w:proofErr w:type="spellStart"/>
      <w:r>
        <w:t>ConcNoAct</w:t>
      </w:r>
      <w:proofErr w:type="spellEnd"/>
      <w:r>
        <w:t>.</w:t>
      </w:r>
    </w:p>
    <w:p w14:paraId="5E363703" w14:textId="77777777" w:rsidR="00777555" w:rsidRDefault="00777555" w:rsidP="00777555">
      <w:r>
        <w:rPr>
          <w:b/>
        </w:rPr>
        <w:t>Proposal 4</w:t>
      </w:r>
      <w:r w:rsidRPr="005E4382">
        <w:rPr>
          <w:b/>
        </w:rPr>
        <w:t>:</w:t>
      </w:r>
      <w:r>
        <w:t xml:space="preserve"> Do not introduce a time indication in the report of when the ANR </w:t>
      </w:r>
      <w:proofErr w:type="spellStart"/>
      <w:r>
        <w:t>measuremens</w:t>
      </w:r>
      <w:proofErr w:type="spellEnd"/>
      <w:r>
        <w:t xml:space="preserve"> were performed.</w:t>
      </w:r>
      <w:r w:rsidRPr="00C26447">
        <w:t xml:space="preserve"> </w:t>
      </w:r>
      <w:r>
        <w:t xml:space="preserve">Change RIL H846 status to </w:t>
      </w:r>
      <w:proofErr w:type="spellStart"/>
      <w:r>
        <w:t>ConcNoAct</w:t>
      </w:r>
      <w:proofErr w:type="spellEnd"/>
      <w:r>
        <w:t>.</w:t>
      </w:r>
    </w:p>
    <w:p w14:paraId="181C207E" w14:textId="7D9C4275" w:rsidR="00777555" w:rsidRDefault="00777555" w:rsidP="00777555">
      <w:r>
        <w:rPr>
          <w:b/>
        </w:rPr>
        <w:t>Proposal 5</w:t>
      </w:r>
      <w:r w:rsidRPr="005E4382">
        <w:rPr>
          <w:b/>
        </w:rPr>
        <w:t>:</w:t>
      </w:r>
      <w:r>
        <w:t xml:space="preserve">  Delete the Editor’s Note.</w:t>
      </w:r>
      <w:r w:rsidRPr="00C26447">
        <w:t xml:space="preserve"> </w:t>
      </w:r>
      <w:r>
        <w:t>Change RIL H</w:t>
      </w:r>
      <w:r w:rsidR="00F2656A">
        <w:t>8</w:t>
      </w:r>
      <w:r>
        <w:t xml:space="preserve">53 status to </w:t>
      </w:r>
      <w:proofErr w:type="spellStart"/>
      <w:r>
        <w:t>ConcNoAct</w:t>
      </w:r>
      <w:proofErr w:type="spellEnd"/>
      <w:r>
        <w:t>.</w:t>
      </w:r>
    </w:p>
    <w:p w14:paraId="68CAA0FC" w14:textId="77777777" w:rsidR="00777555" w:rsidRDefault="00777555" w:rsidP="00782CE3"/>
    <w:p w14:paraId="654094FD" w14:textId="77777777" w:rsidR="00757B49" w:rsidRDefault="00757B49" w:rsidP="00782CE3"/>
    <w:p w14:paraId="229C64E5" w14:textId="77777777" w:rsidR="00782CE3" w:rsidRDefault="00782CE3" w:rsidP="00782CE3">
      <w:pPr>
        <w:pStyle w:val="Heading1"/>
        <w:overflowPunct w:val="0"/>
        <w:autoSpaceDE w:val="0"/>
        <w:autoSpaceDN w:val="0"/>
        <w:adjustRightInd w:val="0"/>
        <w:ind w:left="432" w:hanging="432"/>
        <w:textAlignment w:val="baseline"/>
      </w:pPr>
      <w:r>
        <w:t>4</w:t>
      </w:r>
      <w:r>
        <w:tab/>
        <w:t>References</w:t>
      </w:r>
    </w:p>
    <w:p w14:paraId="64D76208" w14:textId="77777777" w:rsidR="00782CE3" w:rsidRDefault="00433F28" w:rsidP="00782CE3">
      <w:pPr>
        <w:pStyle w:val="Reference"/>
        <w:overflowPunct/>
        <w:autoSpaceDE/>
        <w:autoSpaceDN/>
        <w:adjustRightInd/>
        <w:jc w:val="left"/>
        <w:textAlignment w:val="auto"/>
        <w:rPr>
          <w:noProof/>
        </w:rPr>
      </w:pPr>
      <w:r w:rsidRPr="00770DB4">
        <w:tab/>
      </w:r>
      <w:hyperlink r:id="rId9" w:history="1">
        <w:r w:rsidRPr="00433F28">
          <w:rPr>
            <w:rStyle w:val="Hyperlink"/>
          </w:rPr>
          <w:t>R2-2004058</w:t>
        </w:r>
      </w:hyperlink>
      <w:r>
        <w:t xml:space="preserve"> “</w:t>
      </w:r>
      <w:r w:rsidRPr="00770DB4">
        <w:t>RAN2 agreements for Rel-16 additional enhancements for NB-IoT and MTC</w:t>
      </w:r>
      <w:r>
        <w:t>”, Blackberry, RAN2#109bis-e, Online, April 2020</w:t>
      </w:r>
    </w:p>
    <w:bookmarkStart w:id="12" w:name="_Ref40341353"/>
    <w:p w14:paraId="35D8B9A1" w14:textId="77777777" w:rsidR="00433F28" w:rsidRDefault="00433F28" w:rsidP="00433F28">
      <w:pPr>
        <w:pStyle w:val="Reference"/>
      </w:pPr>
      <w:r>
        <w:rPr>
          <w:rStyle w:val="Hyperlink"/>
        </w:rPr>
        <w:fldChar w:fldCharType="begin"/>
      </w:r>
      <w:r>
        <w:rPr>
          <w:rStyle w:val="Hyperlink"/>
        </w:rPr>
        <w:instrText>HYPERLINK "https://www.3gpp.org/ftp/tsg_ran/WG2_RL2/TSGR2_109bis-e/Docs/R2-2004049.zip" \o "https://www.3gpp.org/ftp/tsg_ran/WG2_RL2/TSGR2_109bis-e/Docs/R2-2004049.zip"</w:instrText>
      </w:r>
      <w:r>
        <w:rPr>
          <w:rStyle w:val="Hyperlink"/>
        </w:rPr>
        <w:fldChar w:fldCharType="separate"/>
      </w:r>
      <w:r w:rsidRPr="00B43709">
        <w:rPr>
          <w:rStyle w:val="Hyperlink"/>
        </w:rPr>
        <w:t>R2-2004049</w:t>
      </w:r>
      <w:r>
        <w:rPr>
          <w:rStyle w:val="Hyperlink"/>
        </w:rPr>
        <w:fldChar w:fldCharType="end"/>
      </w:r>
      <w:r>
        <w:tab/>
        <w:t>“</w:t>
      </w:r>
      <w:r w:rsidRPr="003B3FDE">
        <w:t xml:space="preserve">Summary of </w:t>
      </w:r>
      <w:r>
        <w:t>[A</w:t>
      </w:r>
      <w:r w:rsidRPr="00686DBF">
        <w:t>T109bis-e][314][NBIOT] ASN.1 review of NB-IoT</w:t>
      </w:r>
      <w:r>
        <w:t>”, H</w:t>
      </w:r>
      <w:r w:rsidRPr="00686DBF">
        <w:t>uawei</w:t>
      </w:r>
      <w:r>
        <w:t>, RAN2#109bis-e, Online, April 2020</w:t>
      </w:r>
      <w:bookmarkEnd w:id="12"/>
    </w:p>
    <w:p w14:paraId="56561E78" w14:textId="3829A7E1" w:rsidR="00433F28" w:rsidRDefault="00433F28" w:rsidP="00433F28">
      <w:pPr>
        <w:pStyle w:val="Reference"/>
        <w:jc w:val="left"/>
      </w:pPr>
      <w:bookmarkStart w:id="13" w:name="_Ref40344972"/>
      <w:r w:rsidRPr="00433F28">
        <w:t>R2-200</w:t>
      </w:r>
      <w:r>
        <w:t>xxxx “</w:t>
      </w:r>
      <w:r w:rsidR="009C72D5">
        <w:t>ASN.1 Review file</w:t>
      </w:r>
      <w:r>
        <w:t>”,</w:t>
      </w:r>
      <w:r w:rsidR="009C72D5">
        <w:t xml:space="preserve"> Samsung</w:t>
      </w:r>
      <w:r w:rsidRPr="00770DB4">
        <w:t>,</w:t>
      </w:r>
      <w:r>
        <w:t xml:space="preserve"> RAN2#</w:t>
      </w:r>
      <w:r w:rsidR="004D4E05">
        <w:t>110</w:t>
      </w:r>
      <w:r>
        <w:t xml:space="preserve">-e, Online, </w:t>
      </w:r>
      <w:r w:rsidR="009C72D5">
        <w:t>June</w:t>
      </w:r>
      <w:r>
        <w:t xml:space="preserve"> 2020</w:t>
      </w:r>
      <w:bookmarkEnd w:id="13"/>
    </w:p>
    <w:bookmarkEnd w:id="0"/>
    <w:bookmarkEnd w:id="1"/>
    <w:bookmarkEnd w:id="2"/>
    <w:bookmarkEnd w:id="3"/>
    <w:bookmarkEnd w:id="4"/>
    <w:bookmarkEnd w:id="5"/>
    <w:bookmarkEnd w:id="6"/>
    <w:bookmarkEnd w:id="7"/>
    <w:p w14:paraId="40DBB849" w14:textId="77777777" w:rsidR="00782CE3" w:rsidRPr="00A3698F" w:rsidRDefault="00782CE3" w:rsidP="00433F28">
      <w:pPr>
        <w:pStyle w:val="Reference"/>
        <w:numPr>
          <w:ilvl w:val="0"/>
          <w:numId w:val="0"/>
        </w:numPr>
        <w:ind w:left="567"/>
        <w:rPr>
          <w:lang w:eastAsia="en-US"/>
        </w:rPr>
      </w:pPr>
    </w:p>
    <w:sectPr w:rsidR="00782CE3" w:rsidRPr="00A3698F"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4DB526" w14:textId="77777777" w:rsidR="0044312D" w:rsidRDefault="0044312D">
      <w:r>
        <w:separator/>
      </w:r>
    </w:p>
  </w:endnote>
  <w:endnote w:type="continuationSeparator" w:id="0">
    <w:p w14:paraId="3C0D6F3A" w14:textId="77777777" w:rsidR="0044312D" w:rsidRDefault="00443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Math">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7266BF" w14:textId="77777777" w:rsidR="0044312D" w:rsidRDefault="0044312D">
      <w:r>
        <w:separator/>
      </w:r>
    </w:p>
  </w:footnote>
  <w:footnote w:type="continuationSeparator" w:id="0">
    <w:p w14:paraId="118D0A20" w14:textId="77777777" w:rsidR="0044312D" w:rsidRDefault="004431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A2679B" w14:textId="77777777" w:rsidR="00C26447" w:rsidRDefault="00C2644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6C20BB" w14:textId="77777777" w:rsidR="00C26447" w:rsidRDefault="00C26447">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74CE2F" w14:textId="77777777" w:rsidR="00C26447" w:rsidRDefault="00C2644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A154F9"/>
    <w:multiLevelType w:val="hybridMultilevel"/>
    <w:tmpl w:val="3918B65A"/>
    <w:lvl w:ilvl="0" w:tplc="CAB40364">
      <w:start w:val="1"/>
      <w:numFmt w:val="bullet"/>
      <w:lvlText w:val="‐"/>
      <w:lvlJc w:val="left"/>
      <w:pPr>
        <w:tabs>
          <w:tab w:val="num" w:pos="928"/>
        </w:tabs>
        <w:ind w:left="928" w:hanging="360"/>
      </w:pPr>
      <w:rPr>
        <w:rFonts w:ascii="Cambria Math" w:hAnsi="Cambria Math" w:hint="default"/>
        <w:b/>
        <w:i w:val="0"/>
        <w:color w:val="auto"/>
        <w:sz w:val="22"/>
      </w:rPr>
    </w:lvl>
    <w:lvl w:ilvl="1" w:tplc="04090003">
      <w:start w:val="1"/>
      <w:numFmt w:val="bullet"/>
      <w:lvlText w:val="o"/>
      <w:lvlJc w:val="left"/>
      <w:pPr>
        <w:tabs>
          <w:tab w:val="num" w:pos="749"/>
        </w:tabs>
        <w:ind w:left="749" w:hanging="360"/>
      </w:pPr>
      <w:rPr>
        <w:rFonts w:ascii="Courier New" w:hAnsi="Courier New" w:cs="Courier New" w:hint="default"/>
      </w:rPr>
    </w:lvl>
    <w:lvl w:ilvl="2" w:tplc="04090005">
      <w:start w:val="1"/>
      <w:numFmt w:val="bullet"/>
      <w:lvlText w:val=""/>
      <w:lvlJc w:val="left"/>
      <w:pPr>
        <w:tabs>
          <w:tab w:val="num" w:pos="1469"/>
        </w:tabs>
        <w:ind w:left="1469" w:hanging="360"/>
      </w:pPr>
      <w:rPr>
        <w:rFonts w:ascii="Wingdings" w:hAnsi="Wingdings" w:hint="default"/>
      </w:rPr>
    </w:lvl>
    <w:lvl w:ilvl="3" w:tplc="04090001" w:tentative="1">
      <w:start w:val="1"/>
      <w:numFmt w:val="bullet"/>
      <w:lvlText w:val=""/>
      <w:lvlJc w:val="left"/>
      <w:pPr>
        <w:tabs>
          <w:tab w:val="num" w:pos="2189"/>
        </w:tabs>
        <w:ind w:left="2189" w:hanging="360"/>
      </w:pPr>
      <w:rPr>
        <w:rFonts w:ascii="Symbol" w:hAnsi="Symbol" w:hint="default"/>
      </w:rPr>
    </w:lvl>
    <w:lvl w:ilvl="4" w:tplc="04090003" w:tentative="1">
      <w:start w:val="1"/>
      <w:numFmt w:val="bullet"/>
      <w:lvlText w:val="o"/>
      <w:lvlJc w:val="left"/>
      <w:pPr>
        <w:tabs>
          <w:tab w:val="num" w:pos="2909"/>
        </w:tabs>
        <w:ind w:left="2909" w:hanging="360"/>
      </w:pPr>
      <w:rPr>
        <w:rFonts w:ascii="Courier New" w:hAnsi="Courier New" w:cs="Courier New" w:hint="default"/>
      </w:rPr>
    </w:lvl>
    <w:lvl w:ilvl="5" w:tplc="04090005" w:tentative="1">
      <w:start w:val="1"/>
      <w:numFmt w:val="bullet"/>
      <w:lvlText w:val=""/>
      <w:lvlJc w:val="left"/>
      <w:pPr>
        <w:tabs>
          <w:tab w:val="num" w:pos="3629"/>
        </w:tabs>
        <w:ind w:left="3629" w:hanging="360"/>
      </w:pPr>
      <w:rPr>
        <w:rFonts w:ascii="Wingdings" w:hAnsi="Wingdings" w:hint="default"/>
      </w:rPr>
    </w:lvl>
    <w:lvl w:ilvl="6" w:tplc="04090001" w:tentative="1">
      <w:start w:val="1"/>
      <w:numFmt w:val="bullet"/>
      <w:lvlText w:val=""/>
      <w:lvlJc w:val="left"/>
      <w:pPr>
        <w:tabs>
          <w:tab w:val="num" w:pos="4349"/>
        </w:tabs>
        <w:ind w:left="4349" w:hanging="360"/>
      </w:pPr>
      <w:rPr>
        <w:rFonts w:ascii="Symbol" w:hAnsi="Symbol" w:hint="default"/>
      </w:rPr>
    </w:lvl>
    <w:lvl w:ilvl="7" w:tplc="04090003" w:tentative="1">
      <w:start w:val="1"/>
      <w:numFmt w:val="bullet"/>
      <w:lvlText w:val="o"/>
      <w:lvlJc w:val="left"/>
      <w:pPr>
        <w:tabs>
          <w:tab w:val="num" w:pos="5069"/>
        </w:tabs>
        <w:ind w:left="5069" w:hanging="360"/>
      </w:pPr>
      <w:rPr>
        <w:rFonts w:ascii="Courier New" w:hAnsi="Courier New" w:cs="Courier New" w:hint="default"/>
      </w:rPr>
    </w:lvl>
    <w:lvl w:ilvl="8" w:tplc="04090005" w:tentative="1">
      <w:start w:val="1"/>
      <w:numFmt w:val="bullet"/>
      <w:lvlText w:val=""/>
      <w:lvlJc w:val="left"/>
      <w:pPr>
        <w:tabs>
          <w:tab w:val="num" w:pos="5789"/>
        </w:tabs>
        <w:ind w:left="5789" w:hanging="360"/>
      </w:pPr>
      <w:rPr>
        <w:rFonts w:ascii="Wingdings" w:hAnsi="Wingdings" w:hint="default"/>
      </w:rPr>
    </w:lvl>
  </w:abstractNum>
  <w:abstractNum w:abstractNumId="1" w15:restartNumberingAfterBreak="0">
    <w:nsid w:val="0BF86D5B"/>
    <w:multiLevelType w:val="hybridMultilevel"/>
    <w:tmpl w:val="0A220A80"/>
    <w:lvl w:ilvl="0" w:tplc="CAB40364">
      <w:start w:val="1"/>
      <w:numFmt w:val="bullet"/>
      <w:lvlText w:val="‐"/>
      <w:lvlJc w:val="left"/>
      <w:pPr>
        <w:ind w:left="720" w:hanging="360"/>
      </w:pPr>
      <w:rPr>
        <w:rFonts w:ascii="Cambria Math" w:hAnsi="Cambria Math"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AE13CD"/>
    <w:multiLevelType w:val="hybridMultilevel"/>
    <w:tmpl w:val="9DA08E44"/>
    <w:lvl w:ilvl="0" w:tplc="CAB40364">
      <w:start w:val="1"/>
      <w:numFmt w:val="bullet"/>
      <w:lvlText w:val="‐"/>
      <w:lvlJc w:val="left"/>
      <w:pPr>
        <w:ind w:left="360" w:hanging="360"/>
      </w:pPr>
      <w:rPr>
        <w:rFonts w:ascii="Cambria Math" w:hAnsi="Cambria Math"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928"/>
        </w:tabs>
        <w:ind w:left="928" w:hanging="360"/>
      </w:pPr>
      <w:rPr>
        <w:rFonts w:ascii="Symbol" w:hAnsi="Symbol" w:hint="default"/>
        <w:b/>
        <w:i w:val="0"/>
        <w:color w:val="auto"/>
        <w:sz w:val="22"/>
      </w:rPr>
    </w:lvl>
    <w:lvl w:ilvl="1" w:tplc="04090003">
      <w:start w:val="1"/>
      <w:numFmt w:val="bullet"/>
      <w:lvlText w:val="o"/>
      <w:lvlJc w:val="left"/>
      <w:pPr>
        <w:tabs>
          <w:tab w:val="num" w:pos="749"/>
        </w:tabs>
        <w:ind w:left="749" w:hanging="360"/>
      </w:pPr>
      <w:rPr>
        <w:rFonts w:ascii="Courier New" w:hAnsi="Courier New" w:cs="Courier New" w:hint="default"/>
      </w:rPr>
    </w:lvl>
    <w:lvl w:ilvl="2" w:tplc="04090005">
      <w:start w:val="1"/>
      <w:numFmt w:val="bullet"/>
      <w:lvlText w:val=""/>
      <w:lvlJc w:val="left"/>
      <w:pPr>
        <w:tabs>
          <w:tab w:val="num" w:pos="1469"/>
        </w:tabs>
        <w:ind w:left="1469" w:hanging="360"/>
      </w:pPr>
      <w:rPr>
        <w:rFonts w:ascii="Wingdings" w:hAnsi="Wingdings" w:hint="default"/>
      </w:rPr>
    </w:lvl>
    <w:lvl w:ilvl="3" w:tplc="04090001" w:tentative="1">
      <w:start w:val="1"/>
      <w:numFmt w:val="bullet"/>
      <w:lvlText w:val=""/>
      <w:lvlJc w:val="left"/>
      <w:pPr>
        <w:tabs>
          <w:tab w:val="num" w:pos="2189"/>
        </w:tabs>
        <w:ind w:left="2189" w:hanging="360"/>
      </w:pPr>
      <w:rPr>
        <w:rFonts w:ascii="Symbol" w:hAnsi="Symbol" w:hint="default"/>
      </w:rPr>
    </w:lvl>
    <w:lvl w:ilvl="4" w:tplc="04090003" w:tentative="1">
      <w:start w:val="1"/>
      <w:numFmt w:val="bullet"/>
      <w:lvlText w:val="o"/>
      <w:lvlJc w:val="left"/>
      <w:pPr>
        <w:tabs>
          <w:tab w:val="num" w:pos="2909"/>
        </w:tabs>
        <w:ind w:left="2909" w:hanging="360"/>
      </w:pPr>
      <w:rPr>
        <w:rFonts w:ascii="Courier New" w:hAnsi="Courier New" w:cs="Courier New" w:hint="default"/>
      </w:rPr>
    </w:lvl>
    <w:lvl w:ilvl="5" w:tplc="04090005" w:tentative="1">
      <w:start w:val="1"/>
      <w:numFmt w:val="bullet"/>
      <w:lvlText w:val=""/>
      <w:lvlJc w:val="left"/>
      <w:pPr>
        <w:tabs>
          <w:tab w:val="num" w:pos="3629"/>
        </w:tabs>
        <w:ind w:left="3629" w:hanging="360"/>
      </w:pPr>
      <w:rPr>
        <w:rFonts w:ascii="Wingdings" w:hAnsi="Wingdings" w:hint="default"/>
      </w:rPr>
    </w:lvl>
    <w:lvl w:ilvl="6" w:tplc="04090001" w:tentative="1">
      <w:start w:val="1"/>
      <w:numFmt w:val="bullet"/>
      <w:lvlText w:val=""/>
      <w:lvlJc w:val="left"/>
      <w:pPr>
        <w:tabs>
          <w:tab w:val="num" w:pos="4349"/>
        </w:tabs>
        <w:ind w:left="4349" w:hanging="360"/>
      </w:pPr>
      <w:rPr>
        <w:rFonts w:ascii="Symbol" w:hAnsi="Symbol" w:hint="default"/>
      </w:rPr>
    </w:lvl>
    <w:lvl w:ilvl="7" w:tplc="04090003" w:tentative="1">
      <w:start w:val="1"/>
      <w:numFmt w:val="bullet"/>
      <w:lvlText w:val="o"/>
      <w:lvlJc w:val="left"/>
      <w:pPr>
        <w:tabs>
          <w:tab w:val="num" w:pos="5069"/>
        </w:tabs>
        <w:ind w:left="5069" w:hanging="360"/>
      </w:pPr>
      <w:rPr>
        <w:rFonts w:ascii="Courier New" w:hAnsi="Courier New" w:cs="Courier New" w:hint="default"/>
      </w:rPr>
    </w:lvl>
    <w:lvl w:ilvl="8" w:tplc="04090005" w:tentative="1">
      <w:start w:val="1"/>
      <w:numFmt w:val="bullet"/>
      <w:lvlText w:val=""/>
      <w:lvlJc w:val="left"/>
      <w:pPr>
        <w:tabs>
          <w:tab w:val="num" w:pos="5789"/>
        </w:tabs>
        <w:ind w:left="5789" w:hanging="360"/>
      </w:pPr>
      <w:rPr>
        <w:rFonts w:ascii="Wingdings" w:hAnsi="Wingdings" w:hint="default"/>
      </w:rPr>
    </w:lvl>
  </w:abstractNum>
  <w:num w:numId="1">
    <w:abstractNumId w:val="3"/>
  </w:num>
  <w:num w:numId="2">
    <w:abstractNumId w:val="2"/>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852"/>
    <w:rsid w:val="00022E4A"/>
    <w:rsid w:val="0005319B"/>
    <w:rsid w:val="00057126"/>
    <w:rsid w:val="00071B71"/>
    <w:rsid w:val="000A2A2E"/>
    <w:rsid w:val="000A6394"/>
    <w:rsid w:val="000B7FED"/>
    <w:rsid w:val="000C038A"/>
    <w:rsid w:val="000C6598"/>
    <w:rsid w:val="001052C4"/>
    <w:rsid w:val="00145D43"/>
    <w:rsid w:val="00192C46"/>
    <w:rsid w:val="001A08B3"/>
    <w:rsid w:val="001A7B60"/>
    <w:rsid w:val="001B52F0"/>
    <w:rsid w:val="001B7A65"/>
    <w:rsid w:val="001E41F3"/>
    <w:rsid w:val="00222655"/>
    <w:rsid w:val="0026004D"/>
    <w:rsid w:val="002604B1"/>
    <w:rsid w:val="002640DD"/>
    <w:rsid w:val="00275D12"/>
    <w:rsid w:val="00284FEB"/>
    <w:rsid w:val="002860C4"/>
    <w:rsid w:val="002B5741"/>
    <w:rsid w:val="002B73FA"/>
    <w:rsid w:val="00305409"/>
    <w:rsid w:val="00343161"/>
    <w:rsid w:val="003609EF"/>
    <w:rsid w:val="0036231A"/>
    <w:rsid w:val="00374DD4"/>
    <w:rsid w:val="00377FE2"/>
    <w:rsid w:val="003E1A36"/>
    <w:rsid w:val="00407456"/>
    <w:rsid w:val="00410371"/>
    <w:rsid w:val="004135C3"/>
    <w:rsid w:val="004242F1"/>
    <w:rsid w:val="00431FDF"/>
    <w:rsid w:val="00433F28"/>
    <w:rsid w:val="00434D63"/>
    <w:rsid w:val="0044312D"/>
    <w:rsid w:val="004B75B7"/>
    <w:rsid w:val="004D4E05"/>
    <w:rsid w:val="0051580D"/>
    <w:rsid w:val="00547111"/>
    <w:rsid w:val="00550DA9"/>
    <w:rsid w:val="00592D74"/>
    <w:rsid w:val="005E2C44"/>
    <w:rsid w:val="005E4382"/>
    <w:rsid w:val="00606099"/>
    <w:rsid w:val="00621188"/>
    <w:rsid w:val="00621DE9"/>
    <w:rsid w:val="006257ED"/>
    <w:rsid w:val="00637890"/>
    <w:rsid w:val="0064493A"/>
    <w:rsid w:val="00695808"/>
    <w:rsid w:val="006B46FB"/>
    <w:rsid w:val="006E21FB"/>
    <w:rsid w:val="00740BBB"/>
    <w:rsid w:val="00757B49"/>
    <w:rsid w:val="00777555"/>
    <w:rsid w:val="00782CE3"/>
    <w:rsid w:val="00792342"/>
    <w:rsid w:val="007977A8"/>
    <w:rsid w:val="007B512A"/>
    <w:rsid w:val="007C2097"/>
    <w:rsid w:val="007D6A07"/>
    <w:rsid w:val="007F7259"/>
    <w:rsid w:val="008040A8"/>
    <w:rsid w:val="008279FA"/>
    <w:rsid w:val="008626E7"/>
    <w:rsid w:val="00870EE7"/>
    <w:rsid w:val="008863B9"/>
    <w:rsid w:val="008A17B2"/>
    <w:rsid w:val="008A45A6"/>
    <w:rsid w:val="008F421B"/>
    <w:rsid w:val="008F686C"/>
    <w:rsid w:val="009148DE"/>
    <w:rsid w:val="00941E30"/>
    <w:rsid w:val="00955E6E"/>
    <w:rsid w:val="009777D9"/>
    <w:rsid w:val="00981F6C"/>
    <w:rsid w:val="00991B88"/>
    <w:rsid w:val="009A5753"/>
    <w:rsid w:val="009A579D"/>
    <w:rsid w:val="009C72D5"/>
    <w:rsid w:val="009E3297"/>
    <w:rsid w:val="009F734F"/>
    <w:rsid w:val="00A16EC7"/>
    <w:rsid w:val="00A246B6"/>
    <w:rsid w:val="00A47E70"/>
    <w:rsid w:val="00A50CF0"/>
    <w:rsid w:val="00A63DDF"/>
    <w:rsid w:val="00A7671C"/>
    <w:rsid w:val="00AA2CBC"/>
    <w:rsid w:val="00AC5820"/>
    <w:rsid w:val="00AD1CD8"/>
    <w:rsid w:val="00B258BB"/>
    <w:rsid w:val="00B67B97"/>
    <w:rsid w:val="00B81503"/>
    <w:rsid w:val="00B968C8"/>
    <w:rsid w:val="00BA3EC5"/>
    <w:rsid w:val="00BA51D9"/>
    <w:rsid w:val="00BB5DFC"/>
    <w:rsid w:val="00BD279D"/>
    <w:rsid w:val="00BD6BB8"/>
    <w:rsid w:val="00BF370C"/>
    <w:rsid w:val="00C26447"/>
    <w:rsid w:val="00C26A6B"/>
    <w:rsid w:val="00C43A5A"/>
    <w:rsid w:val="00C5000B"/>
    <w:rsid w:val="00C66BA2"/>
    <w:rsid w:val="00C67E8D"/>
    <w:rsid w:val="00C95985"/>
    <w:rsid w:val="00CC5026"/>
    <w:rsid w:val="00CC68D0"/>
    <w:rsid w:val="00D03F9A"/>
    <w:rsid w:val="00D06D51"/>
    <w:rsid w:val="00D24991"/>
    <w:rsid w:val="00D50255"/>
    <w:rsid w:val="00D66520"/>
    <w:rsid w:val="00D75B2C"/>
    <w:rsid w:val="00D75FE9"/>
    <w:rsid w:val="00DE34CF"/>
    <w:rsid w:val="00E13F3D"/>
    <w:rsid w:val="00E31A97"/>
    <w:rsid w:val="00E34898"/>
    <w:rsid w:val="00EB09B7"/>
    <w:rsid w:val="00EE5B65"/>
    <w:rsid w:val="00EE7D7C"/>
    <w:rsid w:val="00F0111E"/>
    <w:rsid w:val="00F25D98"/>
    <w:rsid w:val="00F2656A"/>
    <w:rsid w:val="00F300FB"/>
    <w:rsid w:val="00F60BB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5E6A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621DE9"/>
    <w:rPr>
      <w:rFonts w:ascii="Arial" w:hAnsi="Arial"/>
      <w:sz w:val="18"/>
      <w:lang w:val="en-GB" w:eastAsia="en-US"/>
    </w:rPr>
  </w:style>
  <w:style w:type="character" w:customStyle="1" w:styleId="TAHCar">
    <w:name w:val="TAH Car"/>
    <w:link w:val="TAH"/>
    <w:qFormat/>
    <w:locked/>
    <w:rsid w:val="00621DE9"/>
    <w:rPr>
      <w:rFonts w:ascii="Arial" w:hAnsi="Arial"/>
      <w:b/>
      <w:sz w:val="18"/>
      <w:lang w:val="en-GB" w:eastAsia="en-US"/>
    </w:rPr>
  </w:style>
  <w:style w:type="character" w:customStyle="1" w:styleId="TFChar">
    <w:name w:val="TF Char"/>
    <w:link w:val="TF"/>
    <w:uiPriority w:val="99"/>
    <w:rsid w:val="00621DE9"/>
    <w:rPr>
      <w:rFonts w:ascii="Arial" w:hAnsi="Arial"/>
      <w:b/>
      <w:lang w:val="en-GB" w:eastAsia="en-US"/>
    </w:rPr>
  </w:style>
  <w:style w:type="character" w:customStyle="1" w:styleId="PLChar">
    <w:name w:val="PL Char"/>
    <w:link w:val="PL"/>
    <w:qFormat/>
    <w:rsid w:val="00621DE9"/>
    <w:rPr>
      <w:rFonts w:ascii="Courier New" w:hAnsi="Courier New"/>
      <w:noProof/>
      <w:sz w:val="16"/>
      <w:lang w:val="en-GB" w:eastAsia="en-US"/>
    </w:rPr>
  </w:style>
  <w:style w:type="paragraph" w:customStyle="1" w:styleId="Reference">
    <w:name w:val="Reference"/>
    <w:aliases w:val="ref"/>
    <w:basedOn w:val="Normal"/>
    <w:rsid w:val="00782CE3"/>
    <w:pPr>
      <w:numPr>
        <w:numId w:val="1"/>
      </w:numPr>
      <w:overflowPunct w:val="0"/>
      <w:autoSpaceDE w:val="0"/>
      <w:autoSpaceDN w:val="0"/>
      <w:adjustRightInd w:val="0"/>
      <w:spacing w:after="120"/>
      <w:jc w:val="both"/>
      <w:textAlignment w:val="baseline"/>
    </w:pPr>
    <w:rPr>
      <w:rFonts w:ascii="Arial" w:eastAsia="SimSun" w:hAnsi="Arial"/>
      <w:lang w:eastAsia="zh-CN"/>
    </w:rPr>
  </w:style>
  <w:style w:type="paragraph" w:customStyle="1" w:styleId="Doc-text2">
    <w:name w:val="Doc-text2"/>
    <w:basedOn w:val="Normal"/>
    <w:link w:val="Doc-text2Char"/>
    <w:qFormat/>
    <w:rsid w:val="00782CE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2CE3"/>
    <w:rPr>
      <w:rFonts w:ascii="Arial" w:eastAsia="MS Mincho" w:hAnsi="Arial"/>
      <w:szCs w:val="24"/>
      <w:lang w:val="en-GB" w:eastAsia="en-GB"/>
    </w:rPr>
  </w:style>
  <w:style w:type="paragraph" w:styleId="ListParagraph">
    <w:name w:val="List Paragraph"/>
    <w:aliases w:val="- Bullets,リスト段落,?? ??,?????,????,Lista1,목록 단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82CE3"/>
    <w:pPr>
      <w:overflowPunct w:val="0"/>
      <w:autoSpaceDE w:val="0"/>
      <w:autoSpaceDN w:val="0"/>
      <w:adjustRightInd w:val="0"/>
      <w:spacing w:after="120"/>
      <w:ind w:left="720"/>
      <w:contextualSpacing/>
      <w:jc w:val="both"/>
      <w:textAlignment w:val="baseline"/>
    </w:pPr>
    <w:rPr>
      <w:rFonts w:ascii="Arial" w:hAnsi="Arial"/>
      <w:lang w:eastAsia="zh-CN"/>
    </w:rPr>
  </w:style>
  <w:style w:type="character" w:customStyle="1" w:styleId="ListParagraphChar">
    <w:name w:val="List Paragraph Char"/>
    <w:aliases w:val="- Bullets Char,リスト段落 Char,?? ?? Char,????? Char,???? Char,Lista1 Char,목록 단락 Char,列出段落1 Char,中等深浅网格 1 - 着色 21 Char,列表段落 Char,¥¡¡¡¡ì¬º¥¹¥È¶ÎÂä Char,ÁÐ³ö¶ÎÂä Char,列表段落1 Char,—ño’i—Ž Char,¥ê¥¹¥È¶ÎÂä Char,Lettre d'introduction Char"/>
    <w:link w:val="ListParagraph"/>
    <w:uiPriority w:val="34"/>
    <w:qFormat/>
    <w:rsid w:val="00782CE3"/>
    <w:rPr>
      <w:rFonts w:ascii="Arial" w:hAnsi="Arial"/>
      <w:lang w:val="en-GB" w:eastAsia="zh-CN"/>
    </w:rPr>
  </w:style>
  <w:style w:type="character" w:customStyle="1" w:styleId="CRCoverPageZchn">
    <w:name w:val="CR Cover Page Zchn"/>
    <w:link w:val="CRCoverPage"/>
    <w:locked/>
    <w:rsid w:val="00782CE3"/>
    <w:rPr>
      <w:rFonts w:ascii="Arial" w:hAnsi="Arial"/>
      <w:lang w:val="en-GB" w:eastAsia="en-US"/>
    </w:rPr>
  </w:style>
  <w:style w:type="paragraph" w:customStyle="1" w:styleId="Agreement">
    <w:name w:val="Agreement"/>
    <w:basedOn w:val="Normal"/>
    <w:next w:val="Normal"/>
    <w:qFormat/>
    <w:rsid w:val="00433F28"/>
    <w:pPr>
      <w:numPr>
        <w:numId w:val="3"/>
      </w:numPr>
      <w:spacing w:before="60" w:after="0"/>
    </w:pPr>
    <w:rPr>
      <w:rFonts w:ascii="Arial" w:eastAsia="MS Mincho" w:hAnsi="Arial"/>
      <w:b/>
      <w:szCs w:val="24"/>
      <w:lang w:eastAsia="en-GB"/>
    </w:rPr>
  </w:style>
  <w:style w:type="paragraph" w:customStyle="1" w:styleId="Doc-title">
    <w:name w:val="Doc-title"/>
    <w:basedOn w:val="Normal"/>
    <w:next w:val="Doc-text2"/>
    <w:link w:val="Doc-titleChar"/>
    <w:qFormat/>
    <w:rsid w:val="00433F28"/>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433F28"/>
    <w:rPr>
      <w:rFonts w:ascii="Arial" w:eastAsia="MS Mincho" w:hAnsi="Arial"/>
      <w:noProof/>
      <w:szCs w:val="24"/>
      <w:lang w:val="en-GB" w:eastAsia="en-GB"/>
    </w:rPr>
  </w:style>
  <w:style w:type="character" w:customStyle="1" w:styleId="NOChar">
    <w:name w:val="NO Char"/>
    <w:link w:val="NO"/>
    <w:qFormat/>
    <w:rsid w:val="009C72D5"/>
    <w:rPr>
      <w:rFonts w:ascii="Times New Roman" w:hAnsi="Times New Roman"/>
      <w:lang w:val="en-GB" w:eastAsia="en-US"/>
    </w:rPr>
  </w:style>
  <w:style w:type="character" w:customStyle="1" w:styleId="B1Char1">
    <w:name w:val="B1 Char1"/>
    <w:link w:val="B1"/>
    <w:qFormat/>
    <w:rsid w:val="009C72D5"/>
    <w:rPr>
      <w:rFonts w:ascii="Times New Roman" w:hAnsi="Times New Roman"/>
      <w:lang w:val="en-GB" w:eastAsia="en-US"/>
    </w:rPr>
  </w:style>
  <w:style w:type="character" w:customStyle="1" w:styleId="B2Char">
    <w:name w:val="B2 Char"/>
    <w:link w:val="B2"/>
    <w:qFormat/>
    <w:rsid w:val="009C72D5"/>
    <w:rPr>
      <w:rFonts w:ascii="Times New Roman" w:hAnsi="Times New Roman"/>
      <w:lang w:val="en-GB" w:eastAsia="en-US"/>
    </w:rPr>
  </w:style>
  <w:style w:type="character" w:customStyle="1" w:styleId="B3Char2">
    <w:name w:val="B3 Char2"/>
    <w:link w:val="B3"/>
    <w:qFormat/>
    <w:rsid w:val="009C72D5"/>
    <w:rPr>
      <w:rFonts w:ascii="Times New Roman" w:hAnsi="Times New Roman"/>
      <w:lang w:val="en-GB" w:eastAsia="en-US"/>
    </w:rPr>
  </w:style>
  <w:style w:type="character" w:customStyle="1" w:styleId="B4Char">
    <w:name w:val="B4 Char"/>
    <w:link w:val="B4"/>
    <w:qFormat/>
    <w:rsid w:val="009C72D5"/>
    <w:rPr>
      <w:rFonts w:ascii="Times New Roman" w:hAnsi="Times New Roman"/>
      <w:lang w:val="en-GB" w:eastAsia="en-US"/>
    </w:rPr>
  </w:style>
  <w:style w:type="character" w:customStyle="1" w:styleId="B5Char">
    <w:name w:val="B5 Char"/>
    <w:link w:val="B5"/>
    <w:qFormat/>
    <w:rsid w:val="009C72D5"/>
    <w:rPr>
      <w:rFonts w:ascii="Times New Roman" w:hAnsi="Times New Roman"/>
      <w:lang w:val="en-GB" w:eastAsia="en-US"/>
    </w:rPr>
  </w:style>
  <w:style w:type="character" w:customStyle="1" w:styleId="EditorsNoteChar">
    <w:name w:val="Editor's Note Char"/>
    <w:aliases w:val="EN Char"/>
    <w:link w:val="EditorsNote"/>
    <w:qFormat/>
    <w:rsid w:val="009C72D5"/>
    <w:rPr>
      <w:rFonts w:ascii="Times New Roman" w:hAnsi="Times New Roman"/>
      <w:color w:val="FF0000"/>
      <w:lang w:val="en-GB" w:eastAsia="en-US"/>
    </w:rPr>
  </w:style>
  <w:style w:type="character" w:customStyle="1" w:styleId="CommentTextChar">
    <w:name w:val="Comment Text Char"/>
    <w:basedOn w:val="DefaultParagraphFont"/>
    <w:link w:val="CommentText"/>
    <w:uiPriority w:val="99"/>
    <w:qFormat/>
    <w:rsid w:val="009C72D5"/>
    <w:rPr>
      <w:rFonts w:ascii="Times New Roman" w:hAnsi="Times New Roman"/>
      <w:lang w:val="en-GB" w:eastAsia="en-US"/>
    </w:rPr>
  </w:style>
  <w:style w:type="character" w:customStyle="1" w:styleId="THChar">
    <w:name w:val="TH Char"/>
    <w:link w:val="TH"/>
    <w:qFormat/>
    <w:rsid w:val="009C72D5"/>
    <w:rPr>
      <w:rFonts w:ascii="Arial" w:hAnsi="Arial"/>
      <w:b/>
      <w:lang w:val="en-GB" w:eastAsia="en-US"/>
    </w:rPr>
  </w:style>
  <w:style w:type="character" w:customStyle="1" w:styleId="B1Zchn">
    <w:name w:val="B1 Zchn"/>
    <w:rsid w:val="005E4382"/>
    <w:rPr>
      <w:rFonts w:eastAsia="Times New Roman"/>
    </w:rPr>
  </w:style>
  <w:style w:type="character" w:customStyle="1" w:styleId="B2Car">
    <w:name w:val="B2 Car"/>
    <w:rsid w:val="005E438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3gpp.org/ftp/tsg_ran/WG2_RL2/TSGR2_109bis-e/Docs/R2-2004058.zip"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E3DBD2-EADC-45B1-B6A1-931A7B1A9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969</Words>
  <Characters>5529</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odile</cp:lastModifiedBy>
  <cp:revision>3</cp:revision>
  <cp:lastPrinted>1899-12-31T23:00:00Z</cp:lastPrinted>
  <dcterms:created xsi:type="dcterms:W3CDTF">2020-05-21T13:57:00Z</dcterms:created>
  <dcterms:modified xsi:type="dcterms:W3CDTF">2020-05-21T14:01:00Z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(3)lYsuXY/eXcYDAa33XhuM1keOUwT+Y+cPwk1Y1WzcdeGSYP7LltpG53H3bad7usRsiGVX/oPK
RIymzHv2nYS+C6lvqrpcfkbmgTEhMH9NXrimi4e1gtc2qu/Onnn5wLZ7ardVoUjvy3DvnyNP
CaaRnvk8THEy5pe/r/op8cn5W1pjYs7z3LvSdu3PMdciedLfEAygoAVXdMYTmJxA9RhnvQfu
GcAmeaCynqLvejkkGR</vt:lpwstr>
  </property>
  <property fmtid="{D5CDD505-2E9C-101B-9397-08002B2CF9AE}" pid="22" name="_2015_ms_pID_7253431">
    <vt:lpwstr>gNaoImBdt+9IGtuf65C4y9v9fuw8WGaWBRr5DH5e1w9CIwmDiwdv/q
qO/9NypxHYmAyI/8Fx1uUxM5sxclETOYC2Vu3SVIzq1v5SxZZ1gXnP0jT1B0A+O2JAT62YUu
+YFqzS2JAdOoXZo42L7IMPVxflG7bAOwuGQape0DG6hfI3HAU45HnLhwtoJeRauQj3iOkbO1
/8QAEg0UJOHr9rmCnuB2GPMeu7gYYbxA1ipm</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1590069433</vt:lpwstr>
  </property>
  <property fmtid="{D5CDD505-2E9C-101B-9397-08002B2CF9AE}" pid="27" name="_2015_ms_pID_7253432">
    <vt:lpwstr>0w==</vt:lpwstr>
  </property>
</Properties>
</file>